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A445" w14:textId="6BB762A4" w:rsidR="00A7327F" w:rsidRDefault="00A7327F" w:rsidP="00A7327F">
      <w:pPr>
        <w:pStyle w:val="Heading1"/>
        <w:rPr>
          <w:rFonts w:cstheme="majorHAnsi"/>
        </w:rPr>
      </w:pPr>
      <w:bookmarkStart w:id="0" w:name="_Toc527718306"/>
      <w:bookmarkStart w:id="1" w:name="_Toc40276142"/>
      <w:r w:rsidRPr="003037F7">
        <w:rPr>
          <w:rFonts w:cstheme="majorHAnsi"/>
        </w:rPr>
        <w:t>IHM MAINTENANCE MANUAL</w:t>
      </w:r>
      <w:bookmarkEnd w:id="0"/>
      <w:bookmarkEnd w:id="1"/>
    </w:p>
    <w:p w14:paraId="1DF0DABD" w14:textId="77777777" w:rsidR="00A7327F" w:rsidRDefault="00A7327F" w:rsidP="00A7327F"/>
    <w:p w14:paraId="0B688BAE" w14:textId="77777777" w:rsidR="00A7327F" w:rsidRPr="00A7327F" w:rsidRDefault="00A7327F" w:rsidP="00A7327F"/>
    <w:p w14:paraId="1253FAE2" w14:textId="77777777" w:rsidR="00A7327F" w:rsidRPr="003037F7" w:rsidRDefault="00A7327F" w:rsidP="00A7327F">
      <w:pPr>
        <w:rPr>
          <w:rFonts w:asciiTheme="majorHAnsi" w:hAnsiTheme="majorHAnsi" w:cstheme="majorHAnsi"/>
          <w:lang w:val="en-MY"/>
        </w:rPr>
      </w:pPr>
    </w:p>
    <w:p w14:paraId="62719CE4" w14:textId="6411C9B5" w:rsidR="00A7327F" w:rsidRPr="003037F7" w:rsidRDefault="00A7327F" w:rsidP="00A7327F">
      <w:pPr>
        <w:pStyle w:val="Heading2"/>
        <w:numPr>
          <w:ilvl w:val="0"/>
          <w:numId w:val="5"/>
        </w:numPr>
        <w:tabs>
          <w:tab w:val="num" w:pos="360"/>
        </w:tabs>
        <w:ind w:left="0" w:firstLine="0"/>
      </w:pPr>
      <w:r w:rsidRPr="003037F7">
        <w:t>OBJECTIVE</w:t>
      </w:r>
    </w:p>
    <w:p w14:paraId="3B9CCF04" w14:textId="77777777" w:rsidR="00A7327F" w:rsidRPr="003037F7" w:rsidRDefault="00A7327F" w:rsidP="00A7327F">
      <w:pPr>
        <w:pStyle w:val="adressebunn"/>
        <w:rPr>
          <w:rFonts w:asciiTheme="majorHAnsi" w:hAnsiTheme="majorHAnsi" w:cstheme="majorHAnsi"/>
        </w:rPr>
      </w:pPr>
    </w:p>
    <w:p w14:paraId="09BE8D6B" w14:textId="77777777" w:rsidR="00A7327F" w:rsidRPr="003037F7" w:rsidRDefault="00A7327F" w:rsidP="00A7327F">
      <w:pPr>
        <w:spacing w:line="276" w:lineRule="auto"/>
        <w:jc w:val="both"/>
        <w:rPr>
          <w:rFonts w:asciiTheme="majorHAnsi" w:hAnsiTheme="majorHAnsi" w:cstheme="majorHAnsi"/>
          <w:sz w:val="20"/>
          <w:szCs w:val="20"/>
          <w:lang w:val="en-GB"/>
        </w:rPr>
      </w:pPr>
      <w:r w:rsidRPr="003037F7">
        <w:rPr>
          <w:rFonts w:asciiTheme="majorHAnsi" w:hAnsiTheme="majorHAnsi" w:cstheme="majorHAnsi"/>
          <w:sz w:val="20"/>
          <w:szCs w:val="20"/>
          <w:lang w:val="en-GB"/>
        </w:rPr>
        <w:t xml:space="preserve">This procedure describes the maintenance of the INVENTORY OF HAZARDOUS MATERIALS (IHM) PART I for </w:t>
      </w:r>
      <w:r w:rsidRPr="00F60EEE">
        <w:rPr>
          <w:rFonts w:asciiTheme="majorHAnsi" w:hAnsiTheme="majorHAnsi" w:cstheme="majorHAnsi"/>
          <w:sz w:val="20"/>
          <w:szCs w:val="20"/>
          <w:highlight w:val="yellow"/>
          <w:lang w:val="en-GB"/>
        </w:rPr>
        <w:t>«Shipowner’s name»</w:t>
      </w:r>
      <w:r w:rsidRPr="00EE0F68">
        <w:rPr>
          <w:rFonts w:asciiTheme="majorHAnsi" w:hAnsiTheme="majorHAnsi" w:cstheme="majorHAnsi"/>
          <w:sz w:val="20"/>
          <w:szCs w:val="20"/>
          <w:lang w:val="en-GB"/>
        </w:rPr>
        <w:t xml:space="preserve"> </w:t>
      </w:r>
      <w:r w:rsidRPr="003037F7">
        <w:rPr>
          <w:rFonts w:asciiTheme="majorHAnsi" w:hAnsiTheme="majorHAnsi" w:cstheme="majorHAnsi"/>
          <w:sz w:val="20"/>
          <w:szCs w:val="20"/>
          <w:lang w:val="en-GB"/>
        </w:rPr>
        <w:t>according to the regulations and guidelines.</w:t>
      </w:r>
    </w:p>
    <w:p w14:paraId="6E4407DA" w14:textId="77777777" w:rsidR="00A7327F" w:rsidRPr="003037F7" w:rsidRDefault="00A7327F" w:rsidP="00A7327F">
      <w:pPr>
        <w:spacing w:line="276" w:lineRule="auto"/>
        <w:jc w:val="both"/>
        <w:rPr>
          <w:rFonts w:asciiTheme="majorHAnsi" w:hAnsiTheme="majorHAnsi" w:cstheme="majorHAnsi"/>
          <w:sz w:val="20"/>
          <w:szCs w:val="20"/>
          <w:lang w:val="en-GB"/>
        </w:rPr>
      </w:pPr>
      <w:r w:rsidRPr="003037F7">
        <w:rPr>
          <w:rFonts w:asciiTheme="majorHAnsi" w:hAnsiTheme="majorHAnsi" w:cstheme="majorHAnsi"/>
          <w:sz w:val="20"/>
          <w:szCs w:val="20"/>
          <w:lang w:val="en-GB"/>
        </w:rPr>
        <w:t>The purpose of this manual is:</w:t>
      </w:r>
    </w:p>
    <w:p w14:paraId="42EE290F" w14:textId="77777777" w:rsidR="00A7327F" w:rsidRPr="003037F7" w:rsidRDefault="00A7327F" w:rsidP="00A7327F">
      <w:pPr>
        <w:pStyle w:val="ListParagraph"/>
        <w:numPr>
          <w:ilvl w:val="0"/>
          <w:numId w:val="1"/>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To fulfil the requirements of Classification Societies, IMO and EU Regulations</w:t>
      </w:r>
    </w:p>
    <w:p w14:paraId="45AA0FD2" w14:textId="77777777" w:rsidR="00A7327F" w:rsidRPr="003037F7" w:rsidRDefault="00A7327F" w:rsidP="00A7327F">
      <w:pPr>
        <w:pStyle w:val="ListParagraph"/>
        <w:numPr>
          <w:ilvl w:val="0"/>
          <w:numId w:val="1"/>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To establish reliable standards according to Hong Kong Convention 2009 and EU Ship Recycling Regulations No.1257/2013</w:t>
      </w:r>
    </w:p>
    <w:p w14:paraId="282DD04B" w14:textId="77777777" w:rsidR="00A7327F" w:rsidRPr="003037F7" w:rsidRDefault="00A7327F" w:rsidP="00A7327F">
      <w:pPr>
        <w:pStyle w:val="ListParagraph"/>
        <w:numPr>
          <w:ilvl w:val="0"/>
          <w:numId w:val="1"/>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To incorporate the IHM maintenance procedure to be in line with the ship’s operations such as maintenance of ship, repair and procurement of equipment and components</w:t>
      </w:r>
    </w:p>
    <w:p w14:paraId="009CA165" w14:textId="77777777" w:rsidR="00A7327F" w:rsidRPr="003037F7" w:rsidRDefault="00A7327F" w:rsidP="00A7327F">
      <w:pPr>
        <w:pStyle w:val="ListParagraph"/>
        <w:numPr>
          <w:ilvl w:val="0"/>
          <w:numId w:val="1"/>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To ensure that the responsibilities of the IHM maintenance and updating is clearly defined, communicated, and entrusted to the stakeholders</w:t>
      </w:r>
    </w:p>
    <w:p w14:paraId="13E8527F" w14:textId="77777777" w:rsidR="00A7327F" w:rsidRDefault="00A7327F" w:rsidP="00A7327F">
      <w:pPr>
        <w:spacing w:line="276" w:lineRule="auto"/>
        <w:jc w:val="both"/>
        <w:rPr>
          <w:rFonts w:asciiTheme="majorHAnsi" w:hAnsiTheme="majorHAnsi" w:cstheme="majorHAnsi"/>
          <w:sz w:val="20"/>
          <w:szCs w:val="20"/>
          <w:lang w:val="en-GB"/>
        </w:rPr>
      </w:pPr>
    </w:p>
    <w:p w14:paraId="52B18B75" w14:textId="77777777" w:rsidR="00A7327F" w:rsidRPr="003037F7" w:rsidRDefault="00A7327F" w:rsidP="00A7327F">
      <w:pPr>
        <w:spacing w:line="276" w:lineRule="auto"/>
        <w:jc w:val="both"/>
        <w:rPr>
          <w:rFonts w:asciiTheme="majorHAnsi" w:hAnsiTheme="majorHAnsi" w:cstheme="majorHAnsi"/>
          <w:sz w:val="20"/>
          <w:szCs w:val="20"/>
          <w:lang w:val="en-GB"/>
        </w:rPr>
      </w:pPr>
    </w:p>
    <w:p w14:paraId="003FEB20" w14:textId="77777777" w:rsidR="00A7327F" w:rsidRPr="003037F7" w:rsidRDefault="00A7327F" w:rsidP="00A7327F">
      <w:pPr>
        <w:pStyle w:val="Heading2"/>
        <w:numPr>
          <w:ilvl w:val="0"/>
          <w:numId w:val="5"/>
        </w:numPr>
        <w:tabs>
          <w:tab w:val="num" w:pos="360"/>
        </w:tabs>
        <w:ind w:left="0" w:firstLine="0"/>
      </w:pPr>
      <w:r w:rsidRPr="003037F7">
        <w:t>RESPONSIBILITIES</w:t>
      </w:r>
    </w:p>
    <w:p w14:paraId="2F2BDDCD" w14:textId="77777777" w:rsidR="00A7327F" w:rsidRPr="003037F7" w:rsidRDefault="00A7327F" w:rsidP="00A7327F">
      <w:pPr>
        <w:rPr>
          <w:rFonts w:asciiTheme="majorHAnsi" w:hAnsiTheme="majorHAnsi" w:cstheme="majorHAnsi"/>
          <w:lang w:val="en-SG" w:eastAsia="zh-CN"/>
        </w:rPr>
      </w:pPr>
    </w:p>
    <w:p w14:paraId="40E8DDA3" w14:textId="77777777" w:rsidR="00A7327F" w:rsidRPr="003037F7" w:rsidRDefault="00A7327F" w:rsidP="00A7327F">
      <w:pPr>
        <w:spacing w:line="276" w:lineRule="auto"/>
        <w:jc w:val="both"/>
        <w:rPr>
          <w:rFonts w:asciiTheme="majorHAnsi" w:hAnsiTheme="majorHAnsi" w:cstheme="majorHAnsi"/>
          <w:sz w:val="20"/>
          <w:szCs w:val="20"/>
          <w:lang w:val="en-GB"/>
        </w:rPr>
      </w:pPr>
      <w:r w:rsidRPr="00F60EEE">
        <w:rPr>
          <w:rFonts w:asciiTheme="majorHAnsi" w:hAnsiTheme="majorHAnsi" w:cstheme="majorHAnsi"/>
          <w:sz w:val="20"/>
          <w:szCs w:val="20"/>
          <w:highlight w:val="yellow"/>
          <w:lang w:val="en-GB"/>
        </w:rPr>
        <w:t>«Shipowner’s name»</w:t>
      </w:r>
      <w:r w:rsidRPr="00EE0F68">
        <w:rPr>
          <w:rFonts w:asciiTheme="majorHAnsi" w:hAnsiTheme="majorHAnsi" w:cstheme="majorHAnsi"/>
          <w:sz w:val="20"/>
          <w:szCs w:val="20"/>
          <w:lang w:val="en-GB"/>
        </w:rPr>
        <w:t xml:space="preserve"> </w:t>
      </w:r>
      <w:r w:rsidRPr="003037F7">
        <w:rPr>
          <w:rFonts w:asciiTheme="majorHAnsi" w:hAnsiTheme="majorHAnsi" w:cstheme="majorHAnsi"/>
          <w:sz w:val="20"/>
          <w:szCs w:val="20"/>
          <w:lang w:val="en-GB"/>
        </w:rPr>
        <w:t xml:space="preserve">has appointed Metizoft AS </w:t>
      </w:r>
      <w:proofErr w:type="spellStart"/>
      <w:r w:rsidRPr="003037F7">
        <w:rPr>
          <w:rFonts w:asciiTheme="majorHAnsi" w:hAnsiTheme="majorHAnsi" w:cstheme="majorHAnsi"/>
          <w:sz w:val="20"/>
          <w:szCs w:val="20"/>
          <w:lang w:val="en-GB"/>
        </w:rPr>
        <w:t>as</w:t>
      </w:r>
      <w:proofErr w:type="spellEnd"/>
      <w:r w:rsidRPr="003037F7">
        <w:rPr>
          <w:rFonts w:asciiTheme="majorHAnsi" w:hAnsiTheme="majorHAnsi" w:cstheme="majorHAnsi"/>
          <w:sz w:val="20"/>
          <w:szCs w:val="20"/>
          <w:lang w:val="en-GB"/>
        </w:rPr>
        <w:t xml:space="preserve"> the designated person for the IHM Maintenance and Updating.</w:t>
      </w:r>
    </w:p>
    <w:p w14:paraId="408B881D" w14:textId="77777777" w:rsidR="00A7327F" w:rsidRPr="003037F7" w:rsidRDefault="00A7327F" w:rsidP="00A7327F">
      <w:pPr>
        <w:pStyle w:val="BodyText"/>
        <w:spacing w:line="276" w:lineRule="auto"/>
        <w:ind w:left="0"/>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The designated person for IHM Maintenance and Updating is responsible for ensuring the correct execution of IHM related procedures such as:</w:t>
      </w:r>
    </w:p>
    <w:p w14:paraId="43F18877" w14:textId="77777777" w:rsidR="00A7327F" w:rsidRPr="003037F7" w:rsidRDefault="00A7327F" w:rsidP="00A7327F">
      <w:pPr>
        <w:pStyle w:val="BodyText"/>
        <w:spacing w:line="276" w:lineRule="auto"/>
        <w:ind w:left="0"/>
        <w:jc w:val="both"/>
        <w:rPr>
          <w:rFonts w:asciiTheme="majorHAnsi" w:hAnsiTheme="majorHAnsi" w:cstheme="majorHAnsi"/>
          <w:sz w:val="20"/>
          <w:szCs w:val="20"/>
          <w:lang w:val="en-SG"/>
        </w:rPr>
      </w:pPr>
    </w:p>
    <w:p w14:paraId="240D2575" w14:textId="77777777" w:rsidR="00A7327F" w:rsidRPr="003037F7" w:rsidRDefault="00A7327F" w:rsidP="00A7327F">
      <w:pPr>
        <w:pStyle w:val="BodyText"/>
        <w:numPr>
          <w:ilvl w:val="0"/>
          <w:numId w:val="2"/>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Requesting periodic procurement information from procurement department for each vessel</w:t>
      </w:r>
    </w:p>
    <w:p w14:paraId="2762C662" w14:textId="77777777" w:rsidR="00A7327F" w:rsidRPr="003037F7" w:rsidRDefault="00A7327F" w:rsidP="00A7327F">
      <w:pPr>
        <w:pStyle w:val="BodyText"/>
        <w:numPr>
          <w:ilvl w:val="0"/>
          <w:numId w:val="2"/>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Checking the type of equipment and component replaced onboard and its quantities as per received information from procurement department</w:t>
      </w:r>
    </w:p>
    <w:p w14:paraId="13615F04" w14:textId="77777777" w:rsidR="00A7327F" w:rsidRPr="003037F7" w:rsidRDefault="00A7327F" w:rsidP="00A7327F">
      <w:pPr>
        <w:pStyle w:val="BodyText"/>
        <w:numPr>
          <w:ilvl w:val="0"/>
          <w:numId w:val="2"/>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 xml:space="preserve">Request from required suppliers to provide </w:t>
      </w:r>
      <w:proofErr w:type="spellStart"/>
      <w:r w:rsidRPr="003037F7">
        <w:rPr>
          <w:rFonts w:asciiTheme="majorHAnsi" w:hAnsiTheme="majorHAnsi" w:cstheme="majorHAnsi"/>
          <w:sz w:val="20"/>
          <w:szCs w:val="20"/>
          <w:lang w:val="en-SG"/>
        </w:rPr>
        <w:t>SDoC</w:t>
      </w:r>
      <w:proofErr w:type="spellEnd"/>
      <w:r w:rsidRPr="003037F7">
        <w:rPr>
          <w:rFonts w:asciiTheme="majorHAnsi" w:hAnsiTheme="majorHAnsi" w:cstheme="majorHAnsi"/>
          <w:sz w:val="20"/>
          <w:szCs w:val="20"/>
          <w:lang w:val="en-SG"/>
        </w:rPr>
        <w:t xml:space="preserve"> and MD for the equipment and component supplied and ensure that the information received are duly completed as per requirements of Class and regulations</w:t>
      </w:r>
    </w:p>
    <w:p w14:paraId="1986E5E3" w14:textId="77777777" w:rsidR="00A7327F" w:rsidRPr="003037F7" w:rsidRDefault="00A7327F" w:rsidP="00A7327F">
      <w:pPr>
        <w:pStyle w:val="BodyText"/>
        <w:numPr>
          <w:ilvl w:val="0"/>
          <w:numId w:val="2"/>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Include the received information (</w:t>
      </w:r>
      <w:proofErr w:type="spellStart"/>
      <w:r w:rsidRPr="003037F7">
        <w:rPr>
          <w:rFonts w:asciiTheme="majorHAnsi" w:hAnsiTheme="majorHAnsi" w:cstheme="majorHAnsi"/>
          <w:sz w:val="20"/>
          <w:szCs w:val="20"/>
          <w:lang w:val="en-SG"/>
        </w:rPr>
        <w:t>SDoC</w:t>
      </w:r>
      <w:proofErr w:type="spellEnd"/>
      <w:r w:rsidRPr="003037F7">
        <w:rPr>
          <w:rFonts w:asciiTheme="majorHAnsi" w:hAnsiTheme="majorHAnsi" w:cstheme="majorHAnsi"/>
          <w:sz w:val="20"/>
          <w:szCs w:val="20"/>
          <w:lang w:val="en-SG"/>
        </w:rPr>
        <w:t xml:space="preserve"> &amp; MD) into Metizoft’s system and IHM</w:t>
      </w:r>
    </w:p>
    <w:p w14:paraId="672DE93D" w14:textId="77777777" w:rsidR="00A7327F" w:rsidRPr="003037F7" w:rsidRDefault="00A7327F" w:rsidP="00A7327F">
      <w:pPr>
        <w:pStyle w:val="BodyText"/>
        <w:numPr>
          <w:ilvl w:val="0"/>
          <w:numId w:val="2"/>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Updating the Change Log Record and the IHM Part I.</w:t>
      </w:r>
    </w:p>
    <w:p w14:paraId="6759B6B4" w14:textId="77777777" w:rsidR="00A7327F" w:rsidRPr="003037F7" w:rsidRDefault="00A7327F" w:rsidP="00A7327F">
      <w:pPr>
        <w:pStyle w:val="BodyText"/>
        <w:spacing w:line="276" w:lineRule="auto"/>
        <w:ind w:left="0"/>
        <w:jc w:val="both"/>
        <w:rPr>
          <w:rFonts w:asciiTheme="majorHAnsi" w:hAnsiTheme="majorHAnsi" w:cstheme="majorHAnsi"/>
          <w:sz w:val="20"/>
          <w:szCs w:val="20"/>
          <w:lang w:val="en-SG"/>
        </w:rPr>
      </w:pPr>
    </w:p>
    <w:p w14:paraId="77C306A8" w14:textId="77777777" w:rsidR="00A7327F" w:rsidRPr="003037F7" w:rsidRDefault="00A7327F" w:rsidP="00A7327F">
      <w:pPr>
        <w:pStyle w:val="BodyText"/>
        <w:spacing w:line="276" w:lineRule="auto"/>
        <w:ind w:left="0"/>
        <w:jc w:val="both"/>
        <w:rPr>
          <w:rFonts w:asciiTheme="majorHAnsi" w:hAnsiTheme="majorHAnsi" w:cstheme="majorHAnsi"/>
          <w:sz w:val="20"/>
          <w:szCs w:val="20"/>
          <w:lang w:val="en-SG"/>
        </w:rPr>
      </w:pPr>
    </w:p>
    <w:p w14:paraId="0FE3511F" w14:textId="77777777" w:rsidR="00A7327F" w:rsidRPr="003037F7" w:rsidRDefault="00A7327F" w:rsidP="00A7327F">
      <w:pPr>
        <w:pStyle w:val="Heading2"/>
        <w:numPr>
          <w:ilvl w:val="0"/>
          <w:numId w:val="5"/>
        </w:numPr>
        <w:tabs>
          <w:tab w:val="num" w:pos="360"/>
        </w:tabs>
        <w:ind w:left="0" w:firstLine="0"/>
      </w:pPr>
      <w:r w:rsidRPr="003037F7">
        <w:t>QUALIFICATION</w:t>
      </w:r>
    </w:p>
    <w:p w14:paraId="1EABCFEE" w14:textId="77777777" w:rsidR="00A7327F" w:rsidRPr="003037F7" w:rsidRDefault="00A7327F" w:rsidP="00A7327F">
      <w:pPr>
        <w:pStyle w:val="adressebunn"/>
        <w:spacing w:line="276" w:lineRule="auto"/>
        <w:jc w:val="both"/>
        <w:rPr>
          <w:rFonts w:asciiTheme="majorHAnsi" w:hAnsiTheme="majorHAnsi" w:cstheme="majorHAnsi"/>
          <w:sz w:val="20"/>
          <w:szCs w:val="20"/>
        </w:rPr>
      </w:pPr>
    </w:p>
    <w:p w14:paraId="4054A3BE" w14:textId="77777777" w:rsidR="00A7327F" w:rsidRPr="003037F7" w:rsidRDefault="00A7327F" w:rsidP="00A7327F">
      <w:pPr>
        <w:pStyle w:val="BodyText"/>
        <w:spacing w:line="276" w:lineRule="auto"/>
        <w:ind w:left="0"/>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As per requirements from EMSA Guidance for IHM (2017), the designated person or person involved in the IHM process will be appropriately trained for this task. The designated person shall either hold certification of IHM expert from recognized organization(s),</w:t>
      </w:r>
      <w:r>
        <w:rPr>
          <w:rFonts w:asciiTheme="majorHAnsi" w:hAnsiTheme="majorHAnsi" w:cstheme="majorHAnsi"/>
          <w:sz w:val="20"/>
          <w:szCs w:val="20"/>
          <w:lang w:val="en-SG"/>
        </w:rPr>
        <w:t xml:space="preserve"> </w:t>
      </w:r>
      <w:r w:rsidRPr="003037F7">
        <w:rPr>
          <w:rFonts w:asciiTheme="majorHAnsi" w:hAnsiTheme="majorHAnsi" w:cstheme="majorHAnsi"/>
          <w:sz w:val="20"/>
          <w:szCs w:val="20"/>
          <w:lang w:val="en-SG"/>
        </w:rPr>
        <w:t>or trained internally by Metizoft as per Metizoft’s training and development policy.</w:t>
      </w:r>
    </w:p>
    <w:p w14:paraId="0A1A9867" w14:textId="77777777" w:rsidR="00A7327F" w:rsidRPr="003037F7" w:rsidRDefault="00A7327F" w:rsidP="00A7327F">
      <w:pPr>
        <w:pStyle w:val="BodyText"/>
        <w:spacing w:line="276" w:lineRule="auto"/>
        <w:ind w:left="0"/>
        <w:jc w:val="both"/>
        <w:rPr>
          <w:rFonts w:asciiTheme="majorHAnsi" w:hAnsiTheme="majorHAnsi" w:cstheme="majorHAnsi"/>
          <w:sz w:val="20"/>
          <w:szCs w:val="20"/>
          <w:lang w:val="en-SG"/>
        </w:rPr>
      </w:pPr>
    </w:p>
    <w:p w14:paraId="39555BDE" w14:textId="77777777" w:rsidR="00A7327F" w:rsidRDefault="00A7327F" w:rsidP="00A7327F">
      <w:pPr>
        <w:pStyle w:val="BodyText"/>
        <w:spacing w:line="276" w:lineRule="auto"/>
        <w:ind w:left="0"/>
        <w:jc w:val="both"/>
        <w:rPr>
          <w:rFonts w:asciiTheme="majorHAnsi" w:hAnsiTheme="majorHAnsi" w:cstheme="majorHAnsi"/>
          <w:sz w:val="20"/>
          <w:szCs w:val="20"/>
          <w:lang w:val="en-SG"/>
        </w:rPr>
      </w:pPr>
    </w:p>
    <w:p w14:paraId="32D16BB9" w14:textId="77777777" w:rsidR="00A7327F" w:rsidRDefault="00A7327F" w:rsidP="00A7327F">
      <w:pPr>
        <w:pStyle w:val="BodyText"/>
        <w:spacing w:line="276" w:lineRule="auto"/>
        <w:ind w:left="0"/>
        <w:jc w:val="both"/>
        <w:rPr>
          <w:rFonts w:asciiTheme="majorHAnsi" w:hAnsiTheme="majorHAnsi" w:cstheme="majorHAnsi"/>
          <w:sz w:val="20"/>
          <w:szCs w:val="20"/>
          <w:lang w:val="en-SG"/>
        </w:rPr>
      </w:pPr>
    </w:p>
    <w:p w14:paraId="54D395FF" w14:textId="77777777" w:rsidR="00A7327F" w:rsidRPr="003037F7" w:rsidRDefault="00A7327F" w:rsidP="00A7327F">
      <w:pPr>
        <w:pStyle w:val="BodyText"/>
        <w:spacing w:line="276" w:lineRule="auto"/>
        <w:ind w:left="0"/>
        <w:jc w:val="both"/>
        <w:rPr>
          <w:rFonts w:asciiTheme="majorHAnsi" w:hAnsiTheme="majorHAnsi" w:cstheme="majorHAnsi"/>
          <w:sz w:val="20"/>
          <w:szCs w:val="20"/>
          <w:lang w:val="en-SG"/>
        </w:rPr>
      </w:pPr>
    </w:p>
    <w:p w14:paraId="1AB2332F" w14:textId="77777777" w:rsidR="00A7327F" w:rsidRPr="003037F7" w:rsidRDefault="00A7327F" w:rsidP="00A7327F">
      <w:pPr>
        <w:pStyle w:val="Heading2"/>
        <w:numPr>
          <w:ilvl w:val="0"/>
          <w:numId w:val="5"/>
        </w:numPr>
        <w:tabs>
          <w:tab w:val="num" w:pos="360"/>
        </w:tabs>
        <w:ind w:left="0" w:firstLine="0"/>
      </w:pPr>
      <w:r w:rsidRPr="003037F7">
        <w:lastRenderedPageBreak/>
        <w:t>WORKFLOW (PROCESS)</w:t>
      </w:r>
    </w:p>
    <w:p w14:paraId="41625C41" w14:textId="77777777" w:rsidR="00A7327F" w:rsidRPr="003037F7" w:rsidRDefault="00A7327F" w:rsidP="00A7327F">
      <w:pPr>
        <w:pStyle w:val="adressebunn"/>
        <w:spacing w:line="276" w:lineRule="auto"/>
        <w:jc w:val="both"/>
        <w:rPr>
          <w:rFonts w:asciiTheme="majorHAnsi" w:hAnsiTheme="majorHAnsi" w:cstheme="majorHAnsi"/>
          <w:sz w:val="20"/>
          <w:szCs w:val="20"/>
        </w:rPr>
      </w:pPr>
    </w:p>
    <w:p w14:paraId="7579FCB5" w14:textId="77777777" w:rsidR="00A7327F" w:rsidRPr="003037F7" w:rsidRDefault="00A7327F" w:rsidP="00A7327F">
      <w:pPr>
        <w:pStyle w:val="ListParagraph"/>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Metizoft shall be the designated person for the IHM Maintenance and the IHM Maintenance shall be maintained and updated as per Metizoft’s IHM Maintenance Work Procedures.</w:t>
      </w:r>
    </w:p>
    <w:p w14:paraId="63E09673" w14:textId="77777777" w:rsidR="00A7327F" w:rsidRPr="003037F7" w:rsidRDefault="00A7327F" w:rsidP="00A7327F">
      <w:pPr>
        <w:pStyle w:val="ListParagraph"/>
        <w:spacing w:line="276" w:lineRule="auto"/>
        <w:jc w:val="both"/>
        <w:rPr>
          <w:rFonts w:asciiTheme="majorHAnsi" w:hAnsiTheme="majorHAnsi" w:cstheme="majorHAnsi"/>
          <w:sz w:val="20"/>
          <w:szCs w:val="20"/>
          <w:lang w:val="en-SG"/>
        </w:rPr>
      </w:pPr>
    </w:p>
    <w:p w14:paraId="39F8ACCB" w14:textId="77777777" w:rsidR="00A7327F" w:rsidRPr="003037F7" w:rsidRDefault="00A7327F" w:rsidP="00A7327F">
      <w:pPr>
        <w:spacing w:line="276" w:lineRule="auto"/>
        <w:jc w:val="both"/>
        <w:rPr>
          <w:rFonts w:asciiTheme="majorHAnsi" w:hAnsiTheme="majorHAnsi" w:cstheme="majorHAnsi"/>
          <w:sz w:val="20"/>
          <w:szCs w:val="20"/>
          <w:lang w:val="en-GB"/>
        </w:rPr>
      </w:pPr>
      <w:r w:rsidRPr="003037F7">
        <w:rPr>
          <w:rFonts w:asciiTheme="majorHAnsi" w:hAnsiTheme="majorHAnsi" w:cstheme="majorHAnsi"/>
          <w:sz w:val="20"/>
          <w:szCs w:val="20"/>
          <w:lang w:val="en-GB"/>
        </w:rPr>
        <w:t xml:space="preserve">In general, the workflow </w:t>
      </w:r>
      <w:r>
        <w:rPr>
          <w:rFonts w:asciiTheme="majorHAnsi" w:hAnsiTheme="majorHAnsi" w:cstheme="majorHAnsi"/>
          <w:sz w:val="20"/>
          <w:szCs w:val="20"/>
          <w:lang w:val="en-GB"/>
        </w:rPr>
        <w:t>is</w:t>
      </w:r>
      <w:r w:rsidRPr="003037F7">
        <w:rPr>
          <w:rFonts w:asciiTheme="majorHAnsi" w:hAnsiTheme="majorHAnsi" w:cstheme="majorHAnsi"/>
          <w:sz w:val="20"/>
          <w:szCs w:val="20"/>
          <w:lang w:val="en-GB"/>
        </w:rPr>
        <w:t xml:space="preserve"> as follow</w:t>
      </w:r>
      <w:r>
        <w:rPr>
          <w:rFonts w:asciiTheme="majorHAnsi" w:hAnsiTheme="majorHAnsi" w:cstheme="majorHAnsi"/>
          <w:sz w:val="20"/>
          <w:szCs w:val="20"/>
          <w:lang w:val="en-GB"/>
        </w:rPr>
        <w:t>ed</w:t>
      </w:r>
      <w:r w:rsidRPr="003037F7">
        <w:rPr>
          <w:rFonts w:asciiTheme="majorHAnsi" w:hAnsiTheme="majorHAnsi" w:cstheme="majorHAnsi"/>
          <w:sz w:val="20"/>
          <w:szCs w:val="20"/>
          <w:lang w:val="en-GB"/>
        </w:rPr>
        <w:t>:</w:t>
      </w:r>
    </w:p>
    <w:p w14:paraId="1409BA9F"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On “1” monthly basis, Metizoft shall contact shipowner/manager to provide the following information:</w:t>
      </w:r>
    </w:p>
    <w:p w14:paraId="54491531" w14:textId="77777777" w:rsidR="00A7327F" w:rsidRPr="003037F7" w:rsidRDefault="00A7327F" w:rsidP="00A7327F">
      <w:pPr>
        <w:pStyle w:val="ListParagraph"/>
        <w:numPr>
          <w:ilvl w:val="0"/>
          <w:numId w:val="4"/>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Procurement record for the previous month for the vessel</w:t>
      </w:r>
    </w:p>
    <w:p w14:paraId="12BED1D2" w14:textId="77777777" w:rsidR="00A7327F" w:rsidRPr="003037F7" w:rsidRDefault="00A7327F" w:rsidP="00A7327F">
      <w:pPr>
        <w:pStyle w:val="ListParagraph"/>
        <w:numPr>
          <w:ilvl w:val="0"/>
          <w:numId w:val="4"/>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Maintenance record book</w:t>
      </w:r>
    </w:p>
    <w:p w14:paraId="3D8410AC" w14:textId="77777777" w:rsidR="00A7327F" w:rsidRPr="003037F7" w:rsidRDefault="00A7327F" w:rsidP="00A7327F">
      <w:pPr>
        <w:pStyle w:val="ListParagraph"/>
        <w:spacing w:line="276" w:lineRule="auto"/>
        <w:ind w:left="1080"/>
        <w:jc w:val="both"/>
        <w:rPr>
          <w:rFonts w:asciiTheme="majorHAnsi" w:hAnsiTheme="majorHAnsi" w:cstheme="majorHAnsi"/>
          <w:sz w:val="20"/>
          <w:szCs w:val="20"/>
          <w:lang w:val="en-SG"/>
        </w:rPr>
      </w:pPr>
    </w:p>
    <w:p w14:paraId="0E8076D8"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Check the procured equipment and components to determine what requires updating</w:t>
      </w:r>
    </w:p>
    <w:p w14:paraId="715C0692" w14:textId="77777777" w:rsidR="00A7327F" w:rsidRPr="003037F7" w:rsidRDefault="00A7327F" w:rsidP="00A7327F">
      <w:pPr>
        <w:pStyle w:val="ListParagraph"/>
        <w:spacing w:line="276" w:lineRule="auto"/>
        <w:ind w:left="720"/>
        <w:jc w:val="both"/>
        <w:rPr>
          <w:rFonts w:asciiTheme="majorHAnsi" w:hAnsiTheme="majorHAnsi" w:cstheme="majorHAnsi"/>
          <w:sz w:val="20"/>
          <w:szCs w:val="20"/>
          <w:lang w:val="en-SG"/>
        </w:rPr>
      </w:pPr>
    </w:p>
    <w:p w14:paraId="72750187"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Check with owner or vessel if any new equipment/component has been added or any existing equipment/component has been removed or replaced</w:t>
      </w:r>
    </w:p>
    <w:p w14:paraId="0DC886DE" w14:textId="77777777" w:rsidR="00A7327F" w:rsidRPr="003037F7" w:rsidRDefault="00A7327F" w:rsidP="00A7327F">
      <w:pPr>
        <w:pStyle w:val="ListParagraph"/>
        <w:spacing w:line="276" w:lineRule="auto"/>
        <w:ind w:left="720"/>
        <w:jc w:val="both"/>
        <w:rPr>
          <w:rFonts w:asciiTheme="majorHAnsi" w:hAnsiTheme="majorHAnsi" w:cstheme="majorHAnsi"/>
          <w:sz w:val="20"/>
          <w:szCs w:val="20"/>
          <w:lang w:val="en-SG"/>
        </w:rPr>
      </w:pPr>
    </w:p>
    <w:p w14:paraId="60EA98A3"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Import the equipment and components requiring updating into the Metizoft’s dedicated system</w:t>
      </w:r>
    </w:p>
    <w:p w14:paraId="22EE8294" w14:textId="77777777" w:rsidR="00A7327F" w:rsidRPr="003037F7" w:rsidRDefault="00A7327F" w:rsidP="00A7327F">
      <w:pPr>
        <w:pStyle w:val="ListParagraph"/>
        <w:spacing w:line="276" w:lineRule="auto"/>
        <w:ind w:left="720"/>
        <w:jc w:val="both"/>
        <w:rPr>
          <w:rFonts w:asciiTheme="majorHAnsi" w:hAnsiTheme="majorHAnsi" w:cstheme="majorHAnsi"/>
          <w:sz w:val="20"/>
          <w:szCs w:val="20"/>
          <w:lang w:val="en-SG"/>
        </w:rPr>
      </w:pPr>
    </w:p>
    <w:p w14:paraId="331427AE"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 xml:space="preserve">Contact the required suppliers to provide the necessary </w:t>
      </w:r>
      <w:proofErr w:type="spellStart"/>
      <w:r w:rsidRPr="003037F7">
        <w:rPr>
          <w:rFonts w:asciiTheme="majorHAnsi" w:hAnsiTheme="majorHAnsi" w:cstheme="majorHAnsi"/>
          <w:sz w:val="20"/>
          <w:szCs w:val="20"/>
          <w:lang w:val="en-SG"/>
        </w:rPr>
        <w:t>SDoCs</w:t>
      </w:r>
      <w:proofErr w:type="spellEnd"/>
      <w:r w:rsidRPr="003037F7">
        <w:rPr>
          <w:rFonts w:asciiTheme="majorHAnsi" w:hAnsiTheme="majorHAnsi" w:cstheme="majorHAnsi"/>
          <w:sz w:val="20"/>
          <w:szCs w:val="20"/>
          <w:lang w:val="en-SG"/>
        </w:rPr>
        <w:t xml:space="preserve"> and MDs</w:t>
      </w:r>
    </w:p>
    <w:p w14:paraId="274315BB" w14:textId="77777777" w:rsidR="00A7327F" w:rsidRPr="003037F7" w:rsidRDefault="00A7327F" w:rsidP="00A7327F">
      <w:pPr>
        <w:pStyle w:val="ListParagraph"/>
        <w:spacing w:line="276" w:lineRule="auto"/>
        <w:ind w:left="720"/>
        <w:jc w:val="both"/>
        <w:rPr>
          <w:rFonts w:asciiTheme="majorHAnsi" w:hAnsiTheme="majorHAnsi" w:cstheme="majorHAnsi"/>
          <w:sz w:val="20"/>
          <w:szCs w:val="20"/>
          <w:lang w:val="en-SG"/>
        </w:rPr>
      </w:pPr>
    </w:p>
    <w:p w14:paraId="53A56067"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Implement the received information into Metizoft’s dedicated system</w:t>
      </w:r>
    </w:p>
    <w:p w14:paraId="0A703579" w14:textId="77777777" w:rsidR="00A7327F" w:rsidRPr="003037F7" w:rsidRDefault="00A7327F" w:rsidP="00A7327F">
      <w:pPr>
        <w:pStyle w:val="ListParagraph"/>
        <w:spacing w:line="276" w:lineRule="auto"/>
        <w:ind w:left="720"/>
        <w:jc w:val="both"/>
        <w:rPr>
          <w:rFonts w:asciiTheme="majorHAnsi" w:hAnsiTheme="majorHAnsi" w:cstheme="majorHAnsi"/>
          <w:sz w:val="20"/>
          <w:szCs w:val="20"/>
          <w:lang w:val="en-SG"/>
        </w:rPr>
      </w:pPr>
    </w:p>
    <w:p w14:paraId="0DC02592"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If hazardous materials had been declared by suppliers, the IHM PART I shall be updated</w:t>
      </w:r>
    </w:p>
    <w:p w14:paraId="1F6E17E0" w14:textId="77777777" w:rsidR="00A7327F" w:rsidRPr="003037F7" w:rsidRDefault="00A7327F" w:rsidP="00A7327F">
      <w:pPr>
        <w:pStyle w:val="ListParagraph"/>
        <w:spacing w:line="276" w:lineRule="auto"/>
        <w:ind w:left="720"/>
        <w:jc w:val="both"/>
        <w:rPr>
          <w:rFonts w:asciiTheme="majorHAnsi" w:hAnsiTheme="majorHAnsi" w:cstheme="majorHAnsi"/>
          <w:sz w:val="20"/>
          <w:szCs w:val="20"/>
          <w:lang w:val="en-SG"/>
        </w:rPr>
      </w:pPr>
    </w:p>
    <w:p w14:paraId="5D96AAF0" w14:textId="77777777" w:rsidR="00A7327F" w:rsidRPr="003037F7" w:rsidRDefault="00A7327F" w:rsidP="00A7327F">
      <w:pPr>
        <w:pStyle w:val="ListParagraph"/>
        <w:numPr>
          <w:ilvl w:val="0"/>
          <w:numId w:val="3"/>
        </w:numPr>
        <w:spacing w:line="276" w:lineRule="auto"/>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A Change Log record shall be automatically generated after the updating</w:t>
      </w:r>
    </w:p>
    <w:p w14:paraId="7828ACB9" w14:textId="77777777" w:rsidR="00A7327F" w:rsidRPr="003037F7" w:rsidRDefault="00A7327F" w:rsidP="00A7327F">
      <w:pPr>
        <w:pStyle w:val="ListParagraph"/>
        <w:spacing w:line="276" w:lineRule="auto"/>
        <w:ind w:left="720"/>
        <w:jc w:val="both"/>
        <w:rPr>
          <w:rFonts w:asciiTheme="majorHAnsi" w:hAnsiTheme="majorHAnsi" w:cstheme="majorHAnsi"/>
          <w:sz w:val="20"/>
          <w:szCs w:val="20"/>
          <w:lang w:val="en-SG"/>
        </w:rPr>
      </w:pPr>
    </w:p>
    <w:p w14:paraId="4B7738DB" w14:textId="77777777" w:rsidR="00A7327F" w:rsidRPr="003037F7" w:rsidRDefault="00A7327F" w:rsidP="00A7327F">
      <w:pPr>
        <w:pStyle w:val="ListParagraph"/>
        <w:numPr>
          <w:ilvl w:val="0"/>
          <w:numId w:val="3"/>
        </w:numPr>
        <w:spacing w:line="276" w:lineRule="auto"/>
        <w:rPr>
          <w:rFonts w:asciiTheme="majorHAnsi" w:hAnsiTheme="majorHAnsi" w:cstheme="majorHAnsi"/>
          <w:sz w:val="20"/>
          <w:szCs w:val="20"/>
          <w:lang w:val="en-SG"/>
        </w:rPr>
      </w:pPr>
      <w:r w:rsidRPr="003037F7">
        <w:rPr>
          <w:rFonts w:asciiTheme="majorHAnsi" w:hAnsiTheme="majorHAnsi" w:cstheme="majorHAnsi"/>
          <w:sz w:val="20"/>
          <w:szCs w:val="20"/>
          <w:lang w:val="en-SG"/>
        </w:rPr>
        <w:t xml:space="preserve">All information will be made available online at Metizoft’s dedicated platform ( </w:t>
      </w:r>
      <w:hyperlink r:id="rId7" w:history="1">
        <w:r w:rsidRPr="00ED5DA8">
          <w:rPr>
            <w:rStyle w:val="Hyperlink"/>
            <w:rFonts w:asciiTheme="majorHAnsi" w:hAnsiTheme="majorHAnsi" w:cstheme="majorHAnsi"/>
            <w:sz w:val="20"/>
            <w:szCs w:val="20"/>
            <w:lang w:val="en-SG"/>
          </w:rPr>
          <w:t>www.new.metizone.com/customerportal</w:t>
        </w:r>
      </w:hyperlink>
      <w:r>
        <w:rPr>
          <w:rFonts w:asciiTheme="majorHAnsi" w:hAnsiTheme="majorHAnsi" w:cstheme="majorHAnsi"/>
          <w:sz w:val="20"/>
          <w:szCs w:val="20"/>
          <w:lang w:val="en-SG"/>
        </w:rPr>
        <w:t xml:space="preserve"> </w:t>
      </w:r>
      <w:r w:rsidRPr="003037F7">
        <w:rPr>
          <w:rFonts w:asciiTheme="majorHAnsi" w:hAnsiTheme="majorHAnsi" w:cstheme="majorHAnsi"/>
          <w:sz w:val="20"/>
          <w:szCs w:val="20"/>
          <w:lang w:val="en-SG"/>
        </w:rPr>
        <w:t>) which can be downloaded by shipowner/manager.</w:t>
      </w:r>
    </w:p>
    <w:p w14:paraId="37CD08F1" w14:textId="77777777" w:rsidR="00A7327F" w:rsidRPr="003037F7" w:rsidRDefault="00A7327F" w:rsidP="00A7327F">
      <w:pPr>
        <w:spacing w:line="276" w:lineRule="auto"/>
        <w:jc w:val="both"/>
        <w:rPr>
          <w:rFonts w:asciiTheme="majorHAnsi" w:hAnsiTheme="majorHAnsi" w:cstheme="majorHAnsi"/>
          <w:sz w:val="20"/>
          <w:szCs w:val="20"/>
          <w:lang w:val="en-GB"/>
        </w:rPr>
      </w:pPr>
    </w:p>
    <w:p w14:paraId="4FDCE828" w14:textId="77777777" w:rsidR="00A7327F" w:rsidRPr="003037F7" w:rsidRDefault="00A7327F" w:rsidP="00A7327F">
      <w:pPr>
        <w:spacing w:line="276" w:lineRule="auto"/>
        <w:jc w:val="both"/>
        <w:rPr>
          <w:rFonts w:asciiTheme="majorHAnsi" w:hAnsiTheme="majorHAnsi" w:cstheme="majorHAnsi"/>
          <w:sz w:val="20"/>
          <w:szCs w:val="20"/>
          <w:lang w:val="en-GB"/>
        </w:rPr>
      </w:pPr>
    </w:p>
    <w:p w14:paraId="68C321DE" w14:textId="77777777" w:rsidR="00A7327F" w:rsidRPr="003037F7" w:rsidRDefault="00A7327F" w:rsidP="00A7327F">
      <w:pPr>
        <w:spacing w:line="276" w:lineRule="auto"/>
        <w:ind w:left="360" w:firstLine="360"/>
        <w:jc w:val="both"/>
        <w:rPr>
          <w:rFonts w:asciiTheme="majorHAnsi" w:hAnsiTheme="majorHAnsi" w:cstheme="majorHAnsi"/>
          <w:sz w:val="20"/>
          <w:szCs w:val="20"/>
          <w:lang w:val="en-GB"/>
        </w:rPr>
      </w:pPr>
      <w:r w:rsidRPr="003037F7">
        <w:rPr>
          <w:rFonts w:asciiTheme="majorHAnsi" w:hAnsiTheme="majorHAnsi" w:cstheme="majorHAnsi"/>
          <w:sz w:val="20"/>
          <w:szCs w:val="20"/>
          <w:lang w:val="en-GB"/>
        </w:rPr>
        <w:t xml:space="preserve">Metizoft’s Appointed Person: </w:t>
      </w:r>
      <w:r w:rsidRPr="003037F7">
        <w:rPr>
          <w:rFonts w:asciiTheme="majorHAnsi" w:hAnsiTheme="majorHAnsi" w:cstheme="majorHAnsi"/>
          <w:sz w:val="20"/>
          <w:szCs w:val="20"/>
          <w:lang w:val="en-GB"/>
        </w:rPr>
        <w:tab/>
      </w:r>
      <w:r>
        <w:rPr>
          <w:rFonts w:asciiTheme="majorHAnsi" w:hAnsiTheme="majorHAnsi" w:cstheme="majorHAnsi"/>
          <w:sz w:val="20"/>
          <w:szCs w:val="20"/>
          <w:lang w:val="en-GB"/>
        </w:rPr>
        <w:t xml:space="preserve">Marius </w:t>
      </w:r>
      <w:proofErr w:type="spellStart"/>
      <w:r>
        <w:rPr>
          <w:rFonts w:asciiTheme="majorHAnsi" w:hAnsiTheme="majorHAnsi" w:cstheme="majorHAnsi"/>
          <w:sz w:val="20"/>
          <w:szCs w:val="20"/>
          <w:lang w:val="en-GB"/>
        </w:rPr>
        <w:t>Vangen</w:t>
      </w:r>
      <w:proofErr w:type="spellEnd"/>
      <w:r>
        <w:rPr>
          <w:rFonts w:asciiTheme="majorHAnsi" w:hAnsiTheme="majorHAnsi" w:cstheme="majorHAnsi"/>
          <w:sz w:val="20"/>
          <w:szCs w:val="20"/>
          <w:lang w:val="en-GB"/>
        </w:rPr>
        <w:t xml:space="preserve"> </w:t>
      </w:r>
      <w:proofErr w:type="spellStart"/>
      <w:r>
        <w:rPr>
          <w:rFonts w:asciiTheme="majorHAnsi" w:hAnsiTheme="majorHAnsi" w:cstheme="majorHAnsi"/>
          <w:sz w:val="20"/>
          <w:szCs w:val="20"/>
          <w:lang w:val="en-GB"/>
        </w:rPr>
        <w:t>Kvalsvik</w:t>
      </w:r>
      <w:proofErr w:type="spellEnd"/>
    </w:p>
    <w:p w14:paraId="20F72B99" w14:textId="78ECB030" w:rsidR="00A7327F" w:rsidRPr="003037F7" w:rsidRDefault="00A7327F" w:rsidP="00A7327F">
      <w:pPr>
        <w:spacing w:line="276" w:lineRule="auto"/>
        <w:ind w:left="360" w:firstLine="360"/>
        <w:jc w:val="both"/>
        <w:rPr>
          <w:rFonts w:asciiTheme="majorHAnsi" w:hAnsiTheme="majorHAnsi" w:cstheme="majorHAnsi"/>
          <w:sz w:val="20"/>
          <w:szCs w:val="20"/>
          <w:lang w:val="en-GB"/>
        </w:rPr>
      </w:pPr>
      <w:r w:rsidRPr="003037F7">
        <w:rPr>
          <w:rFonts w:asciiTheme="majorHAnsi" w:hAnsiTheme="majorHAnsi" w:cstheme="majorHAnsi"/>
          <w:sz w:val="20"/>
          <w:szCs w:val="20"/>
          <w:lang w:val="en-GB"/>
        </w:rPr>
        <w:t xml:space="preserve">Position: </w:t>
      </w:r>
      <w:r w:rsidRPr="003037F7">
        <w:rPr>
          <w:rFonts w:asciiTheme="majorHAnsi" w:hAnsiTheme="majorHAnsi" w:cstheme="majorHAnsi"/>
          <w:sz w:val="20"/>
          <w:szCs w:val="20"/>
          <w:lang w:val="en-GB"/>
        </w:rPr>
        <w:tab/>
      </w:r>
      <w:r w:rsidRPr="003037F7">
        <w:rPr>
          <w:rFonts w:asciiTheme="majorHAnsi" w:hAnsiTheme="majorHAnsi" w:cstheme="majorHAnsi"/>
          <w:sz w:val="20"/>
          <w:szCs w:val="20"/>
          <w:lang w:val="en-GB"/>
        </w:rPr>
        <w:tab/>
      </w:r>
      <w:r w:rsidRPr="003037F7">
        <w:rPr>
          <w:rFonts w:asciiTheme="majorHAnsi" w:hAnsiTheme="majorHAnsi" w:cstheme="majorHAnsi"/>
          <w:sz w:val="20"/>
          <w:szCs w:val="20"/>
          <w:lang w:val="en-GB"/>
        </w:rPr>
        <w:tab/>
        <w:t>Senior Project Manage</w:t>
      </w:r>
      <w:r w:rsidR="00B21CCD">
        <w:rPr>
          <w:rFonts w:asciiTheme="majorHAnsi" w:hAnsiTheme="majorHAnsi" w:cstheme="majorHAnsi"/>
          <w:sz w:val="20"/>
          <w:szCs w:val="20"/>
          <w:lang w:val="en-GB"/>
        </w:rPr>
        <w:t>r</w:t>
      </w:r>
      <w:r w:rsidRPr="003037F7">
        <w:rPr>
          <w:rFonts w:asciiTheme="majorHAnsi" w:hAnsiTheme="majorHAnsi" w:cstheme="majorHAnsi"/>
          <w:sz w:val="20"/>
          <w:szCs w:val="20"/>
          <w:lang w:val="en-GB"/>
        </w:rPr>
        <w:t xml:space="preserve">/Hazmat </w:t>
      </w:r>
      <w:r>
        <w:rPr>
          <w:rFonts w:asciiTheme="majorHAnsi" w:hAnsiTheme="majorHAnsi" w:cstheme="majorHAnsi"/>
          <w:sz w:val="20"/>
          <w:szCs w:val="20"/>
          <w:lang w:val="en-GB"/>
        </w:rPr>
        <w:t>E</w:t>
      </w:r>
      <w:r w:rsidRPr="003037F7">
        <w:rPr>
          <w:rFonts w:asciiTheme="majorHAnsi" w:hAnsiTheme="majorHAnsi" w:cstheme="majorHAnsi"/>
          <w:sz w:val="20"/>
          <w:szCs w:val="20"/>
          <w:lang w:val="en-GB"/>
        </w:rPr>
        <w:t>xpert</w:t>
      </w:r>
    </w:p>
    <w:p w14:paraId="45506047" w14:textId="77777777" w:rsidR="00A7327F" w:rsidRPr="003037F7" w:rsidRDefault="00A7327F" w:rsidP="00A7327F">
      <w:pPr>
        <w:spacing w:line="276" w:lineRule="auto"/>
        <w:ind w:left="360" w:firstLine="360"/>
        <w:jc w:val="both"/>
        <w:rPr>
          <w:rFonts w:asciiTheme="majorHAnsi" w:hAnsiTheme="majorHAnsi" w:cstheme="majorHAnsi"/>
          <w:sz w:val="20"/>
          <w:szCs w:val="20"/>
          <w:lang w:val="en-US"/>
        </w:rPr>
      </w:pPr>
      <w:r w:rsidRPr="003037F7">
        <w:rPr>
          <w:rFonts w:asciiTheme="majorHAnsi" w:hAnsiTheme="majorHAnsi" w:cstheme="majorHAnsi"/>
          <w:sz w:val="20"/>
          <w:szCs w:val="20"/>
          <w:lang w:val="en-US"/>
        </w:rPr>
        <w:t>Email:</w:t>
      </w:r>
      <w:r w:rsidRPr="003037F7">
        <w:rPr>
          <w:rFonts w:asciiTheme="majorHAnsi" w:hAnsiTheme="majorHAnsi" w:cstheme="majorHAnsi"/>
          <w:sz w:val="20"/>
          <w:szCs w:val="20"/>
          <w:lang w:val="en-US"/>
        </w:rPr>
        <w:tab/>
      </w:r>
      <w:r w:rsidRPr="003037F7">
        <w:rPr>
          <w:rFonts w:asciiTheme="majorHAnsi" w:hAnsiTheme="majorHAnsi" w:cstheme="majorHAnsi"/>
          <w:sz w:val="20"/>
          <w:szCs w:val="20"/>
          <w:lang w:val="en-US"/>
        </w:rPr>
        <w:tab/>
      </w:r>
      <w:r w:rsidRPr="003037F7">
        <w:rPr>
          <w:rFonts w:asciiTheme="majorHAnsi" w:hAnsiTheme="majorHAnsi" w:cstheme="majorHAnsi"/>
          <w:sz w:val="20"/>
          <w:szCs w:val="20"/>
          <w:lang w:val="en-US"/>
        </w:rPr>
        <w:tab/>
      </w:r>
      <w:r w:rsidRPr="003037F7">
        <w:rPr>
          <w:rFonts w:asciiTheme="majorHAnsi" w:hAnsiTheme="majorHAnsi" w:cstheme="majorHAnsi"/>
          <w:sz w:val="20"/>
          <w:szCs w:val="20"/>
          <w:lang w:val="en-US"/>
        </w:rPr>
        <w:tab/>
      </w:r>
      <w:hyperlink r:id="rId8" w:history="1">
        <w:r w:rsidRPr="00ED5DA8">
          <w:rPr>
            <w:rStyle w:val="Hyperlink"/>
            <w:rFonts w:asciiTheme="majorHAnsi" w:hAnsiTheme="majorHAnsi" w:cstheme="majorHAnsi"/>
            <w:sz w:val="20"/>
            <w:szCs w:val="20"/>
            <w:lang w:val="en-US"/>
          </w:rPr>
          <w:t>marius@metizoft.com</w:t>
        </w:r>
      </w:hyperlink>
    </w:p>
    <w:p w14:paraId="378A5983" w14:textId="77777777" w:rsidR="00A7327F" w:rsidRPr="003037F7" w:rsidRDefault="00A7327F" w:rsidP="00A7327F">
      <w:pPr>
        <w:pStyle w:val="BodyText"/>
        <w:spacing w:line="276" w:lineRule="auto"/>
        <w:ind w:left="720"/>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Phone:</w:t>
      </w:r>
      <w:r w:rsidRPr="003037F7">
        <w:rPr>
          <w:rFonts w:asciiTheme="majorHAnsi" w:hAnsiTheme="majorHAnsi" w:cstheme="majorHAnsi"/>
          <w:sz w:val="20"/>
          <w:szCs w:val="20"/>
          <w:lang w:val="en-SG"/>
        </w:rPr>
        <w:tab/>
      </w:r>
      <w:r w:rsidRPr="003037F7">
        <w:rPr>
          <w:rFonts w:asciiTheme="majorHAnsi" w:hAnsiTheme="majorHAnsi" w:cstheme="majorHAnsi"/>
          <w:sz w:val="20"/>
          <w:szCs w:val="20"/>
          <w:lang w:val="en-SG"/>
        </w:rPr>
        <w:tab/>
      </w:r>
      <w:r w:rsidRPr="003037F7">
        <w:rPr>
          <w:rFonts w:asciiTheme="majorHAnsi" w:hAnsiTheme="majorHAnsi" w:cstheme="majorHAnsi"/>
          <w:sz w:val="20"/>
          <w:szCs w:val="20"/>
          <w:lang w:val="en-SG"/>
        </w:rPr>
        <w:tab/>
      </w:r>
      <w:r w:rsidRPr="003037F7">
        <w:rPr>
          <w:rFonts w:asciiTheme="majorHAnsi" w:hAnsiTheme="majorHAnsi" w:cstheme="majorHAnsi"/>
          <w:sz w:val="20"/>
          <w:szCs w:val="20"/>
          <w:lang w:val="en-SG"/>
        </w:rPr>
        <w:tab/>
        <w:t xml:space="preserve">+47 70 08 47 </w:t>
      </w:r>
      <w:r>
        <w:rPr>
          <w:rFonts w:asciiTheme="majorHAnsi" w:hAnsiTheme="majorHAnsi" w:cstheme="majorHAnsi"/>
          <w:sz w:val="20"/>
          <w:szCs w:val="20"/>
          <w:lang w:val="en-SG"/>
        </w:rPr>
        <w:t>00</w:t>
      </w:r>
    </w:p>
    <w:p w14:paraId="5198C8A3" w14:textId="77777777" w:rsidR="00A7327F" w:rsidRPr="003037F7" w:rsidRDefault="00A7327F" w:rsidP="00A7327F">
      <w:pPr>
        <w:spacing w:line="276" w:lineRule="auto"/>
        <w:ind w:firstLine="708"/>
        <w:jc w:val="both"/>
        <w:rPr>
          <w:rFonts w:asciiTheme="majorHAnsi" w:hAnsiTheme="majorHAnsi" w:cstheme="majorHAnsi"/>
          <w:sz w:val="20"/>
          <w:szCs w:val="20"/>
          <w:lang w:val="en-SG"/>
        </w:rPr>
      </w:pPr>
      <w:r w:rsidRPr="003037F7">
        <w:rPr>
          <w:rFonts w:asciiTheme="majorHAnsi" w:hAnsiTheme="majorHAnsi" w:cstheme="majorHAnsi"/>
          <w:sz w:val="20"/>
          <w:szCs w:val="20"/>
          <w:lang w:val="en-SG"/>
        </w:rPr>
        <w:t>Mobile:</w:t>
      </w:r>
      <w:r w:rsidRPr="003037F7">
        <w:rPr>
          <w:rFonts w:asciiTheme="majorHAnsi" w:hAnsiTheme="majorHAnsi" w:cstheme="majorHAnsi"/>
          <w:sz w:val="20"/>
          <w:szCs w:val="20"/>
          <w:lang w:val="en-SG"/>
        </w:rPr>
        <w:tab/>
      </w:r>
      <w:r w:rsidRPr="003037F7">
        <w:rPr>
          <w:rFonts w:asciiTheme="majorHAnsi" w:hAnsiTheme="majorHAnsi" w:cstheme="majorHAnsi"/>
          <w:sz w:val="20"/>
          <w:szCs w:val="20"/>
          <w:lang w:val="en-SG"/>
        </w:rPr>
        <w:tab/>
      </w:r>
      <w:r w:rsidRPr="003037F7">
        <w:rPr>
          <w:rFonts w:asciiTheme="majorHAnsi" w:hAnsiTheme="majorHAnsi" w:cstheme="majorHAnsi"/>
          <w:sz w:val="20"/>
          <w:szCs w:val="20"/>
          <w:lang w:val="en-SG"/>
        </w:rPr>
        <w:tab/>
      </w:r>
      <w:r w:rsidRPr="003037F7">
        <w:rPr>
          <w:rFonts w:asciiTheme="majorHAnsi" w:hAnsiTheme="majorHAnsi" w:cstheme="majorHAnsi"/>
          <w:sz w:val="20"/>
          <w:szCs w:val="20"/>
          <w:lang w:val="en-SG"/>
        </w:rPr>
        <w:tab/>
        <w:t xml:space="preserve">+47 </w:t>
      </w:r>
      <w:r>
        <w:rPr>
          <w:rFonts w:asciiTheme="majorHAnsi" w:hAnsiTheme="majorHAnsi" w:cstheme="majorHAnsi"/>
          <w:sz w:val="20"/>
          <w:szCs w:val="20"/>
          <w:lang w:val="en-SG"/>
        </w:rPr>
        <w:t>91 62 84 20</w:t>
      </w:r>
    </w:p>
    <w:p w14:paraId="6D55EB15" w14:textId="77777777" w:rsidR="00A7327F" w:rsidRPr="003037F7" w:rsidRDefault="00A7327F" w:rsidP="00A7327F">
      <w:pPr>
        <w:rPr>
          <w:rFonts w:asciiTheme="majorHAnsi" w:hAnsiTheme="majorHAnsi" w:cstheme="majorHAnsi"/>
          <w:sz w:val="20"/>
          <w:szCs w:val="20"/>
          <w:lang w:val="en-SG"/>
        </w:rPr>
      </w:pPr>
      <w:r w:rsidRPr="003037F7">
        <w:rPr>
          <w:rFonts w:asciiTheme="majorHAnsi" w:hAnsiTheme="majorHAnsi" w:cstheme="majorHAnsi"/>
          <w:sz w:val="20"/>
          <w:szCs w:val="20"/>
          <w:lang w:val="en-SG"/>
        </w:rPr>
        <w:br w:type="page"/>
      </w:r>
    </w:p>
    <w:p w14:paraId="1428649D" w14:textId="77777777" w:rsidR="00A7327F" w:rsidRPr="003037F7" w:rsidRDefault="00A7327F" w:rsidP="00A7327F">
      <w:pPr>
        <w:pStyle w:val="Heading1"/>
      </w:pPr>
      <w:bookmarkStart w:id="2" w:name="_Toc40276143"/>
      <w:r w:rsidRPr="003037F7">
        <w:lastRenderedPageBreak/>
        <w:t>IHM MAINTENANCE LOG</w:t>
      </w:r>
      <w:bookmarkEnd w:id="2"/>
    </w:p>
    <w:p w14:paraId="6CA8A8BC" w14:textId="77777777" w:rsidR="00A7327F" w:rsidRPr="003037F7" w:rsidRDefault="00A7327F" w:rsidP="00A7327F">
      <w:pPr>
        <w:rPr>
          <w:rFonts w:asciiTheme="majorHAnsi" w:hAnsiTheme="majorHAnsi" w:cstheme="majorHAnsi"/>
        </w:rPr>
      </w:pPr>
    </w:p>
    <w:tbl>
      <w:tblPr>
        <w:tblStyle w:val="TableGrid"/>
        <w:tblW w:w="0" w:type="auto"/>
        <w:tblLook w:val="04A0" w:firstRow="1" w:lastRow="0" w:firstColumn="1" w:lastColumn="0" w:noHBand="0" w:noVBand="1"/>
      </w:tblPr>
      <w:tblGrid>
        <w:gridCol w:w="898"/>
        <w:gridCol w:w="2169"/>
        <w:gridCol w:w="2040"/>
        <w:gridCol w:w="3909"/>
      </w:tblGrid>
      <w:tr w:rsidR="00A7327F" w:rsidRPr="003037F7" w14:paraId="3E64EE76" w14:textId="77777777" w:rsidTr="00096B7F">
        <w:trPr>
          <w:trHeight w:val="464"/>
        </w:trPr>
        <w:tc>
          <w:tcPr>
            <w:tcW w:w="13948" w:type="dxa"/>
            <w:gridSpan w:val="4"/>
            <w:shd w:val="clear" w:color="auto" w:fill="D9D9D9" w:themeFill="background1" w:themeFillShade="D9"/>
          </w:tcPr>
          <w:p w14:paraId="1D5E1C00" w14:textId="77777777" w:rsidR="00A7327F" w:rsidRPr="003037F7" w:rsidRDefault="00A7327F" w:rsidP="00096B7F">
            <w:pPr>
              <w:spacing w:before="240" w:line="276" w:lineRule="auto"/>
              <w:rPr>
                <w:rFonts w:asciiTheme="majorHAnsi" w:hAnsiTheme="majorHAnsi" w:cstheme="majorHAnsi"/>
                <w:b/>
                <w:position w:val="-6"/>
              </w:rPr>
            </w:pPr>
            <w:r w:rsidRPr="003037F7">
              <w:rPr>
                <w:rFonts w:asciiTheme="majorHAnsi" w:hAnsiTheme="majorHAnsi" w:cstheme="majorHAnsi"/>
                <w:b/>
                <w:position w:val="-6"/>
              </w:rPr>
              <w:t>HAZARDOUS MATERIALS MAINTENANCE LOG</w:t>
            </w:r>
          </w:p>
        </w:tc>
      </w:tr>
      <w:tr w:rsidR="00A7327F" w:rsidRPr="00B21CCD" w14:paraId="70811919" w14:textId="77777777" w:rsidTr="00096B7F">
        <w:tc>
          <w:tcPr>
            <w:tcW w:w="13948" w:type="dxa"/>
            <w:gridSpan w:val="4"/>
          </w:tcPr>
          <w:p w14:paraId="411D0321" w14:textId="77777777" w:rsidR="00A7327F" w:rsidRPr="00A7327F" w:rsidRDefault="00A7327F" w:rsidP="00096B7F">
            <w:pPr>
              <w:rPr>
                <w:rFonts w:asciiTheme="majorHAnsi" w:hAnsiTheme="majorHAnsi" w:cstheme="majorHAnsi"/>
                <w:sz w:val="20"/>
                <w:szCs w:val="20"/>
                <w:lang w:val="en-US"/>
              </w:rPr>
            </w:pPr>
          </w:p>
          <w:p w14:paraId="110DCFCC" w14:textId="77777777" w:rsidR="00A7327F" w:rsidRPr="00A7327F" w:rsidRDefault="00A7327F" w:rsidP="00096B7F">
            <w:pPr>
              <w:rPr>
                <w:rFonts w:asciiTheme="majorHAnsi" w:hAnsiTheme="majorHAnsi" w:cstheme="majorHAnsi"/>
                <w:sz w:val="20"/>
                <w:szCs w:val="20"/>
                <w:lang w:val="en-US"/>
              </w:rPr>
            </w:pPr>
            <w:r w:rsidRPr="00A7327F">
              <w:rPr>
                <w:rFonts w:asciiTheme="majorHAnsi" w:hAnsiTheme="majorHAnsi" w:cstheme="majorHAnsi"/>
                <w:sz w:val="20"/>
                <w:szCs w:val="20"/>
                <w:lang w:val="en-US"/>
              </w:rPr>
              <w:t>The following log should be maintained by the responsible person. It should contain information relating to the ongoing maintenance or control measures associated with Hazardous Materials including:</w:t>
            </w:r>
            <w:r w:rsidRPr="00A7327F">
              <w:rPr>
                <w:rFonts w:asciiTheme="majorHAnsi" w:hAnsiTheme="majorHAnsi" w:cstheme="majorHAnsi"/>
                <w:sz w:val="20"/>
                <w:szCs w:val="20"/>
                <w:lang w:val="en-US"/>
              </w:rPr>
              <w:br/>
              <w:t xml:space="preserve">removal, remedial works, repairs, inspection, </w:t>
            </w:r>
            <w:proofErr w:type="gramStart"/>
            <w:r w:rsidRPr="00A7327F">
              <w:rPr>
                <w:rFonts w:asciiTheme="majorHAnsi" w:hAnsiTheme="majorHAnsi" w:cstheme="majorHAnsi"/>
                <w:sz w:val="20"/>
                <w:szCs w:val="20"/>
                <w:lang w:val="en-US"/>
              </w:rPr>
              <w:t>monitoring</w:t>
            </w:r>
            <w:proofErr w:type="gramEnd"/>
            <w:r w:rsidRPr="00A7327F">
              <w:rPr>
                <w:rFonts w:asciiTheme="majorHAnsi" w:hAnsiTheme="majorHAnsi" w:cstheme="majorHAnsi"/>
                <w:sz w:val="20"/>
                <w:szCs w:val="20"/>
                <w:lang w:val="en-US"/>
              </w:rPr>
              <w:t xml:space="preserve"> and clearance details etc.</w:t>
            </w:r>
          </w:p>
          <w:p w14:paraId="59E99189" w14:textId="77777777" w:rsidR="00A7327F" w:rsidRPr="00A7327F" w:rsidRDefault="00A7327F" w:rsidP="00096B7F">
            <w:pPr>
              <w:rPr>
                <w:rFonts w:asciiTheme="majorHAnsi" w:hAnsiTheme="majorHAnsi" w:cstheme="majorHAnsi"/>
                <w:sz w:val="20"/>
                <w:szCs w:val="20"/>
                <w:lang w:val="en-US"/>
              </w:rPr>
            </w:pPr>
          </w:p>
        </w:tc>
      </w:tr>
      <w:tr w:rsidR="00A7327F" w:rsidRPr="003037F7" w14:paraId="046C410A" w14:textId="77777777" w:rsidTr="00096B7F">
        <w:tc>
          <w:tcPr>
            <w:tcW w:w="1129" w:type="dxa"/>
            <w:shd w:val="clear" w:color="auto" w:fill="D9D9D9" w:themeFill="background1" w:themeFillShade="D9"/>
          </w:tcPr>
          <w:p w14:paraId="23ACB63D" w14:textId="77777777" w:rsidR="00A7327F" w:rsidRPr="003037F7" w:rsidRDefault="00A7327F" w:rsidP="00096B7F">
            <w:pPr>
              <w:spacing w:before="240" w:line="276" w:lineRule="auto"/>
              <w:rPr>
                <w:rFonts w:asciiTheme="majorHAnsi" w:hAnsiTheme="majorHAnsi" w:cstheme="majorHAnsi"/>
                <w:b/>
              </w:rPr>
            </w:pPr>
            <w:r w:rsidRPr="003037F7">
              <w:rPr>
                <w:rFonts w:asciiTheme="majorHAnsi" w:hAnsiTheme="majorHAnsi" w:cstheme="majorHAnsi"/>
                <w:b/>
              </w:rPr>
              <w:t>Site:</w:t>
            </w:r>
          </w:p>
        </w:tc>
        <w:tc>
          <w:tcPr>
            <w:tcW w:w="12819" w:type="dxa"/>
            <w:gridSpan w:val="3"/>
            <w:shd w:val="clear" w:color="auto" w:fill="D9D9D9" w:themeFill="background1" w:themeFillShade="D9"/>
          </w:tcPr>
          <w:p w14:paraId="33D81A0D" w14:textId="77777777" w:rsidR="00A7327F" w:rsidRPr="003037F7" w:rsidRDefault="00A7327F" w:rsidP="00096B7F">
            <w:pPr>
              <w:spacing w:before="240" w:line="276" w:lineRule="auto"/>
              <w:rPr>
                <w:rFonts w:asciiTheme="majorHAnsi" w:hAnsiTheme="majorHAnsi" w:cstheme="majorHAnsi"/>
                <w:b/>
              </w:rPr>
            </w:pPr>
          </w:p>
        </w:tc>
      </w:tr>
      <w:tr w:rsidR="00A7327F" w:rsidRPr="003037F7" w14:paraId="5E952019" w14:textId="77777777" w:rsidTr="00096B7F">
        <w:tc>
          <w:tcPr>
            <w:tcW w:w="1129" w:type="dxa"/>
            <w:shd w:val="clear" w:color="auto" w:fill="D9D9D9" w:themeFill="background1" w:themeFillShade="D9"/>
          </w:tcPr>
          <w:p w14:paraId="4807C7B7" w14:textId="77777777" w:rsidR="00A7327F" w:rsidRPr="003037F7" w:rsidRDefault="00A7327F" w:rsidP="00096B7F">
            <w:pPr>
              <w:spacing w:before="240" w:line="276" w:lineRule="auto"/>
              <w:rPr>
                <w:rFonts w:asciiTheme="majorHAnsi" w:hAnsiTheme="majorHAnsi" w:cstheme="majorHAnsi"/>
                <w:b/>
              </w:rPr>
            </w:pPr>
            <w:r w:rsidRPr="003037F7">
              <w:rPr>
                <w:rFonts w:asciiTheme="majorHAnsi" w:hAnsiTheme="majorHAnsi" w:cstheme="majorHAnsi"/>
                <w:b/>
              </w:rPr>
              <w:t>Date</w:t>
            </w:r>
          </w:p>
        </w:tc>
        <w:tc>
          <w:tcPr>
            <w:tcW w:w="3261" w:type="dxa"/>
            <w:shd w:val="clear" w:color="auto" w:fill="D9D9D9" w:themeFill="background1" w:themeFillShade="D9"/>
          </w:tcPr>
          <w:p w14:paraId="6D85A253" w14:textId="77777777" w:rsidR="00A7327F" w:rsidRPr="003037F7" w:rsidRDefault="00A7327F" w:rsidP="00096B7F">
            <w:pPr>
              <w:spacing w:before="240" w:line="276" w:lineRule="auto"/>
              <w:rPr>
                <w:rFonts w:asciiTheme="majorHAnsi" w:hAnsiTheme="majorHAnsi" w:cstheme="majorHAnsi"/>
                <w:b/>
              </w:rPr>
            </w:pPr>
            <w:r w:rsidRPr="003037F7">
              <w:rPr>
                <w:rFonts w:asciiTheme="majorHAnsi" w:hAnsiTheme="majorHAnsi" w:cstheme="majorHAnsi"/>
                <w:b/>
              </w:rPr>
              <w:t>Scope / Location</w:t>
            </w:r>
          </w:p>
        </w:tc>
        <w:tc>
          <w:tcPr>
            <w:tcW w:w="3118" w:type="dxa"/>
            <w:shd w:val="clear" w:color="auto" w:fill="D9D9D9" w:themeFill="background1" w:themeFillShade="D9"/>
          </w:tcPr>
          <w:p w14:paraId="3AB14B1B" w14:textId="77777777" w:rsidR="00A7327F" w:rsidRPr="003037F7" w:rsidRDefault="00A7327F" w:rsidP="00096B7F">
            <w:pPr>
              <w:spacing w:before="240" w:line="276" w:lineRule="auto"/>
              <w:rPr>
                <w:rFonts w:asciiTheme="majorHAnsi" w:hAnsiTheme="majorHAnsi" w:cstheme="majorHAnsi"/>
                <w:b/>
              </w:rPr>
            </w:pPr>
            <w:proofErr w:type="spellStart"/>
            <w:r w:rsidRPr="003037F7">
              <w:rPr>
                <w:rFonts w:asciiTheme="majorHAnsi" w:hAnsiTheme="majorHAnsi" w:cstheme="majorHAnsi"/>
                <w:b/>
              </w:rPr>
              <w:t>Carried</w:t>
            </w:r>
            <w:proofErr w:type="spellEnd"/>
            <w:r w:rsidRPr="003037F7">
              <w:rPr>
                <w:rFonts w:asciiTheme="majorHAnsi" w:hAnsiTheme="majorHAnsi" w:cstheme="majorHAnsi"/>
                <w:b/>
              </w:rPr>
              <w:t xml:space="preserve"> </w:t>
            </w:r>
            <w:proofErr w:type="spellStart"/>
            <w:r w:rsidRPr="003037F7">
              <w:rPr>
                <w:rFonts w:asciiTheme="majorHAnsi" w:hAnsiTheme="majorHAnsi" w:cstheme="majorHAnsi"/>
                <w:b/>
              </w:rPr>
              <w:t>out</w:t>
            </w:r>
            <w:proofErr w:type="spellEnd"/>
            <w:r w:rsidRPr="003037F7">
              <w:rPr>
                <w:rFonts w:asciiTheme="majorHAnsi" w:hAnsiTheme="majorHAnsi" w:cstheme="majorHAnsi"/>
                <w:b/>
              </w:rPr>
              <w:t xml:space="preserve"> by</w:t>
            </w:r>
          </w:p>
        </w:tc>
        <w:tc>
          <w:tcPr>
            <w:tcW w:w="6440" w:type="dxa"/>
            <w:shd w:val="clear" w:color="auto" w:fill="D9D9D9" w:themeFill="background1" w:themeFillShade="D9"/>
          </w:tcPr>
          <w:p w14:paraId="3E9B1583" w14:textId="77777777" w:rsidR="00A7327F" w:rsidRPr="003037F7" w:rsidRDefault="00A7327F" w:rsidP="00096B7F">
            <w:pPr>
              <w:spacing w:before="240" w:line="276" w:lineRule="auto"/>
              <w:rPr>
                <w:rFonts w:asciiTheme="majorHAnsi" w:hAnsiTheme="majorHAnsi" w:cstheme="majorHAnsi"/>
                <w:b/>
              </w:rPr>
            </w:pPr>
            <w:proofErr w:type="spellStart"/>
            <w:r w:rsidRPr="003037F7">
              <w:rPr>
                <w:rFonts w:asciiTheme="majorHAnsi" w:hAnsiTheme="majorHAnsi" w:cstheme="majorHAnsi"/>
                <w:b/>
              </w:rPr>
              <w:t>Result</w:t>
            </w:r>
            <w:proofErr w:type="spellEnd"/>
            <w:r w:rsidRPr="003037F7">
              <w:rPr>
                <w:rFonts w:asciiTheme="majorHAnsi" w:hAnsiTheme="majorHAnsi" w:cstheme="majorHAnsi"/>
                <w:b/>
              </w:rPr>
              <w:t xml:space="preserve"> / Comments</w:t>
            </w:r>
          </w:p>
        </w:tc>
      </w:tr>
      <w:tr w:rsidR="00A7327F" w:rsidRPr="003037F7" w14:paraId="0A9EDD42" w14:textId="77777777" w:rsidTr="00096B7F">
        <w:tc>
          <w:tcPr>
            <w:tcW w:w="1129" w:type="dxa"/>
          </w:tcPr>
          <w:p w14:paraId="19FD534C" w14:textId="77777777" w:rsidR="00A7327F" w:rsidRPr="003037F7" w:rsidRDefault="00A7327F" w:rsidP="00096B7F">
            <w:pPr>
              <w:rPr>
                <w:rFonts w:asciiTheme="majorHAnsi" w:hAnsiTheme="majorHAnsi" w:cstheme="majorHAnsi"/>
              </w:rPr>
            </w:pPr>
          </w:p>
        </w:tc>
        <w:tc>
          <w:tcPr>
            <w:tcW w:w="3261" w:type="dxa"/>
          </w:tcPr>
          <w:p w14:paraId="267159E3" w14:textId="77777777" w:rsidR="00A7327F" w:rsidRPr="003037F7" w:rsidRDefault="00A7327F" w:rsidP="00096B7F">
            <w:pPr>
              <w:rPr>
                <w:rFonts w:asciiTheme="majorHAnsi" w:hAnsiTheme="majorHAnsi" w:cstheme="majorHAnsi"/>
              </w:rPr>
            </w:pPr>
          </w:p>
        </w:tc>
        <w:tc>
          <w:tcPr>
            <w:tcW w:w="3118" w:type="dxa"/>
          </w:tcPr>
          <w:p w14:paraId="659213AF" w14:textId="77777777" w:rsidR="00A7327F" w:rsidRPr="003037F7" w:rsidRDefault="00A7327F" w:rsidP="00096B7F">
            <w:pPr>
              <w:rPr>
                <w:rFonts w:asciiTheme="majorHAnsi" w:hAnsiTheme="majorHAnsi" w:cstheme="majorHAnsi"/>
              </w:rPr>
            </w:pPr>
          </w:p>
        </w:tc>
        <w:tc>
          <w:tcPr>
            <w:tcW w:w="6440" w:type="dxa"/>
          </w:tcPr>
          <w:p w14:paraId="3009FF96" w14:textId="77777777" w:rsidR="00A7327F" w:rsidRPr="003037F7" w:rsidRDefault="00A7327F" w:rsidP="00096B7F">
            <w:pPr>
              <w:rPr>
                <w:rFonts w:asciiTheme="majorHAnsi" w:hAnsiTheme="majorHAnsi" w:cstheme="majorHAnsi"/>
              </w:rPr>
            </w:pPr>
          </w:p>
        </w:tc>
      </w:tr>
      <w:tr w:rsidR="00A7327F" w:rsidRPr="003037F7" w14:paraId="35EC6741" w14:textId="77777777" w:rsidTr="00096B7F">
        <w:tc>
          <w:tcPr>
            <w:tcW w:w="1129" w:type="dxa"/>
          </w:tcPr>
          <w:p w14:paraId="0B9AF68F" w14:textId="77777777" w:rsidR="00A7327F" w:rsidRPr="003037F7" w:rsidRDefault="00A7327F" w:rsidP="00096B7F">
            <w:pPr>
              <w:rPr>
                <w:rFonts w:asciiTheme="majorHAnsi" w:hAnsiTheme="majorHAnsi" w:cstheme="majorHAnsi"/>
              </w:rPr>
            </w:pPr>
          </w:p>
        </w:tc>
        <w:tc>
          <w:tcPr>
            <w:tcW w:w="3261" w:type="dxa"/>
          </w:tcPr>
          <w:p w14:paraId="52F18DA9" w14:textId="77777777" w:rsidR="00A7327F" w:rsidRPr="003037F7" w:rsidRDefault="00A7327F" w:rsidP="00096B7F">
            <w:pPr>
              <w:rPr>
                <w:rFonts w:asciiTheme="majorHAnsi" w:hAnsiTheme="majorHAnsi" w:cstheme="majorHAnsi"/>
              </w:rPr>
            </w:pPr>
          </w:p>
        </w:tc>
        <w:tc>
          <w:tcPr>
            <w:tcW w:w="3118" w:type="dxa"/>
          </w:tcPr>
          <w:p w14:paraId="17D471B3" w14:textId="77777777" w:rsidR="00A7327F" w:rsidRPr="003037F7" w:rsidRDefault="00A7327F" w:rsidP="00096B7F">
            <w:pPr>
              <w:rPr>
                <w:rFonts w:asciiTheme="majorHAnsi" w:hAnsiTheme="majorHAnsi" w:cstheme="majorHAnsi"/>
              </w:rPr>
            </w:pPr>
          </w:p>
        </w:tc>
        <w:tc>
          <w:tcPr>
            <w:tcW w:w="6440" w:type="dxa"/>
          </w:tcPr>
          <w:p w14:paraId="4C1AA9AE" w14:textId="77777777" w:rsidR="00A7327F" w:rsidRPr="003037F7" w:rsidRDefault="00A7327F" w:rsidP="00096B7F">
            <w:pPr>
              <w:rPr>
                <w:rFonts w:asciiTheme="majorHAnsi" w:hAnsiTheme="majorHAnsi" w:cstheme="majorHAnsi"/>
              </w:rPr>
            </w:pPr>
          </w:p>
        </w:tc>
      </w:tr>
      <w:tr w:rsidR="00A7327F" w:rsidRPr="003037F7" w14:paraId="70476D8F" w14:textId="77777777" w:rsidTr="00096B7F">
        <w:tc>
          <w:tcPr>
            <w:tcW w:w="1129" w:type="dxa"/>
          </w:tcPr>
          <w:p w14:paraId="494209CC" w14:textId="77777777" w:rsidR="00A7327F" w:rsidRPr="003037F7" w:rsidRDefault="00A7327F" w:rsidP="00096B7F">
            <w:pPr>
              <w:rPr>
                <w:rFonts w:asciiTheme="majorHAnsi" w:hAnsiTheme="majorHAnsi" w:cstheme="majorHAnsi"/>
              </w:rPr>
            </w:pPr>
          </w:p>
        </w:tc>
        <w:tc>
          <w:tcPr>
            <w:tcW w:w="3261" w:type="dxa"/>
          </w:tcPr>
          <w:p w14:paraId="057EA124" w14:textId="77777777" w:rsidR="00A7327F" w:rsidRPr="003037F7" w:rsidRDefault="00A7327F" w:rsidP="00096B7F">
            <w:pPr>
              <w:rPr>
                <w:rFonts w:asciiTheme="majorHAnsi" w:hAnsiTheme="majorHAnsi" w:cstheme="majorHAnsi"/>
              </w:rPr>
            </w:pPr>
          </w:p>
        </w:tc>
        <w:tc>
          <w:tcPr>
            <w:tcW w:w="3118" w:type="dxa"/>
          </w:tcPr>
          <w:p w14:paraId="65F8A73C" w14:textId="77777777" w:rsidR="00A7327F" w:rsidRPr="003037F7" w:rsidRDefault="00A7327F" w:rsidP="00096B7F">
            <w:pPr>
              <w:rPr>
                <w:rFonts w:asciiTheme="majorHAnsi" w:hAnsiTheme="majorHAnsi" w:cstheme="majorHAnsi"/>
              </w:rPr>
            </w:pPr>
          </w:p>
        </w:tc>
        <w:tc>
          <w:tcPr>
            <w:tcW w:w="6440" w:type="dxa"/>
          </w:tcPr>
          <w:p w14:paraId="0F349BBD" w14:textId="77777777" w:rsidR="00A7327F" w:rsidRPr="003037F7" w:rsidRDefault="00A7327F" w:rsidP="00096B7F">
            <w:pPr>
              <w:rPr>
                <w:rFonts w:asciiTheme="majorHAnsi" w:hAnsiTheme="majorHAnsi" w:cstheme="majorHAnsi"/>
              </w:rPr>
            </w:pPr>
          </w:p>
        </w:tc>
      </w:tr>
      <w:tr w:rsidR="00A7327F" w:rsidRPr="003037F7" w14:paraId="133517CD" w14:textId="77777777" w:rsidTr="00096B7F">
        <w:tc>
          <w:tcPr>
            <w:tcW w:w="1129" w:type="dxa"/>
          </w:tcPr>
          <w:p w14:paraId="7F430739" w14:textId="77777777" w:rsidR="00A7327F" w:rsidRPr="003037F7" w:rsidRDefault="00A7327F" w:rsidP="00096B7F">
            <w:pPr>
              <w:rPr>
                <w:rFonts w:asciiTheme="majorHAnsi" w:hAnsiTheme="majorHAnsi" w:cstheme="majorHAnsi"/>
              </w:rPr>
            </w:pPr>
          </w:p>
        </w:tc>
        <w:tc>
          <w:tcPr>
            <w:tcW w:w="3261" w:type="dxa"/>
          </w:tcPr>
          <w:p w14:paraId="497914B6" w14:textId="77777777" w:rsidR="00A7327F" w:rsidRPr="003037F7" w:rsidRDefault="00A7327F" w:rsidP="00096B7F">
            <w:pPr>
              <w:rPr>
                <w:rFonts w:asciiTheme="majorHAnsi" w:hAnsiTheme="majorHAnsi" w:cstheme="majorHAnsi"/>
              </w:rPr>
            </w:pPr>
          </w:p>
        </w:tc>
        <w:tc>
          <w:tcPr>
            <w:tcW w:w="3118" w:type="dxa"/>
          </w:tcPr>
          <w:p w14:paraId="451C5F76" w14:textId="77777777" w:rsidR="00A7327F" w:rsidRPr="003037F7" w:rsidRDefault="00A7327F" w:rsidP="00096B7F">
            <w:pPr>
              <w:rPr>
                <w:rFonts w:asciiTheme="majorHAnsi" w:hAnsiTheme="majorHAnsi" w:cstheme="majorHAnsi"/>
              </w:rPr>
            </w:pPr>
          </w:p>
        </w:tc>
        <w:tc>
          <w:tcPr>
            <w:tcW w:w="6440" w:type="dxa"/>
          </w:tcPr>
          <w:p w14:paraId="6C87076F" w14:textId="77777777" w:rsidR="00A7327F" w:rsidRPr="003037F7" w:rsidRDefault="00A7327F" w:rsidP="00096B7F">
            <w:pPr>
              <w:rPr>
                <w:rFonts w:asciiTheme="majorHAnsi" w:hAnsiTheme="majorHAnsi" w:cstheme="majorHAnsi"/>
              </w:rPr>
            </w:pPr>
          </w:p>
        </w:tc>
      </w:tr>
      <w:tr w:rsidR="00A7327F" w:rsidRPr="003037F7" w14:paraId="6E914B7C" w14:textId="77777777" w:rsidTr="00096B7F">
        <w:tc>
          <w:tcPr>
            <w:tcW w:w="1129" w:type="dxa"/>
          </w:tcPr>
          <w:p w14:paraId="76DECB4B" w14:textId="77777777" w:rsidR="00A7327F" w:rsidRPr="003037F7" w:rsidRDefault="00A7327F" w:rsidP="00096B7F">
            <w:pPr>
              <w:rPr>
                <w:rFonts w:asciiTheme="majorHAnsi" w:hAnsiTheme="majorHAnsi" w:cstheme="majorHAnsi"/>
              </w:rPr>
            </w:pPr>
          </w:p>
        </w:tc>
        <w:tc>
          <w:tcPr>
            <w:tcW w:w="3261" w:type="dxa"/>
          </w:tcPr>
          <w:p w14:paraId="5C29E272" w14:textId="77777777" w:rsidR="00A7327F" w:rsidRPr="003037F7" w:rsidRDefault="00A7327F" w:rsidP="00096B7F">
            <w:pPr>
              <w:rPr>
                <w:rFonts w:asciiTheme="majorHAnsi" w:hAnsiTheme="majorHAnsi" w:cstheme="majorHAnsi"/>
              </w:rPr>
            </w:pPr>
          </w:p>
        </w:tc>
        <w:tc>
          <w:tcPr>
            <w:tcW w:w="3118" w:type="dxa"/>
          </w:tcPr>
          <w:p w14:paraId="4DE12653" w14:textId="77777777" w:rsidR="00A7327F" w:rsidRPr="003037F7" w:rsidRDefault="00A7327F" w:rsidP="00096B7F">
            <w:pPr>
              <w:rPr>
                <w:rFonts w:asciiTheme="majorHAnsi" w:hAnsiTheme="majorHAnsi" w:cstheme="majorHAnsi"/>
              </w:rPr>
            </w:pPr>
          </w:p>
        </w:tc>
        <w:tc>
          <w:tcPr>
            <w:tcW w:w="6440" w:type="dxa"/>
          </w:tcPr>
          <w:p w14:paraId="5188221B" w14:textId="77777777" w:rsidR="00A7327F" w:rsidRPr="003037F7" w:rsidRDefault="00A7327F" w:rsidP="00096B7F">
            <w:pPr>
              <w:rPr>
                <w:rFonts w:asciiTheme="majorHAnsi" w:hAnsiTheme="majorHAnsi" w:cstheme="majorHAnsi"/>
              </w:rPr>
            </w:pPr>
          </w:p>
        </w:tc>
      </w:tr>
      <w:tr w:rsidR="00A7327F" w:rsidRPr="003037F7" w14:paraId="7C8314E6" w14:textId="77777777" w:rsidTr="00096B7F">
        <w:tc>
          <w:tcPr>
            <w:tcW w:w="1129" w:type="dxa"/>
          </w:tcPr>
          <w:p w14:paraId="5709C08B" w14:textId="77777777" w:rsidR="00A7327F" w:rsidRPr="003037F7" w:rsidRDefault="00A7327F" w:rsidP="00096B7F">
            <w:pPr>
              <w:rPr>
                <w:rFonts w:asciiTheme="majorHAnsi" w:hAnsiTheme="majorHAnsi" w:cstheme="majorHAnsi"/>
              </w:rPr>
            </w:pPr>
          </w:p>
        </w:tc>
        <w:tc>
          <w:tcPr>
            <w:tcW w:w="3261" w:type="dxa"/>
          </w:tcPr>
          <w:p w14:paraId="2C2C6EF0" w14:textId="77777777" w:rsidR="00A7327F" w:rsidRPr="003037F7" w:rsidRDefault="00A7327F" w:rsidP="00096B7F">
            <w:pPr>
              <w:rPr>
                <w:rFonts w:asciiTheme="majorHAnsi" w:hAnsiTheme="majorHAnsi" w:cstheme="majorHAnsi"/>
              </w:rPr>
            </w:pPr>
          </w:p>
        </w:tc>
        <w:tc>
          <w:tcPr>
            <w:tcW w:w="3118" w:type="dxa"/>
          </w:tcPr>
          <w:p w14:paraId="3FA8A9E1" w14:textId="77777777" w:rsidR="00A7327F" w:rsidRPr="003037F7" w:rsidRDefault="00A7327F" w:rsidP="00096B7F">
            <w:pPr>
              <w:rPr>
                <w:rFonts w:asciiTheme="majorHAnsi" w:hAnsiTheme="majorHAnsi" w:cstheme="majorHAnsi"/>
              </w:rPr>
            </w:pPr>
          </w:p>
        </w:tc>
        <w:tc>
          <w:tcPr>
            <w:tcW w:w="6440" w:type="dxa"/>
          </w:tcPr>
          <w:p w14:paraId="4489FB86" w14:textId="77777777" w:rsidR="00A7327F" w:rsidRPr="003037F7" w:rsidRDefault="00A7327F" w:rsidP="00096B7F">
            <w:pPr>
              <w:rPr>
                <w:rFonts w:asciiTheme="majorHAnsi" w:hAnsiTheme="majorHAnsi" w:cstheme="majorHAnsi"/>
              </w:rPr>
            </w:pPr>
          </w:p>
        </w:tc>
      </w:tr>
      <w:tr w:rsidR="00A7327F" w:rsidRPr="003037F7" w14:paraId="3F2E3719" w14:textId="77777777" w:rsidTr="00096B7F">
        <w:tc>
          <w:tcPr>
            <w:tcW w:w="1129" w:type="dxa"/>
          </w:tcPr>
          <w:p w14:paraId="4BC5B7DC" w14:textId="77777777" w:rsidR="00A7327F" w:rsidRPr="003037F7" w:rsidRDefault="00A7327F" w:rsidP="00096B7F">
            <w:pPr>
              <w:rPr>
                <w:rFonts w:asciiTheme="majorHAnsi" w:hAnsiTheme="majorHAnsi" w:cstheme="majorHAnsi"/>
              </w:rPr>
            </w:pPr>
          </w:p>
        </w:tc>
        <w:tc>
          <w:tcPr>
            <w:tcW w:w="3261" w:type="dxa"/>
          </w:tcPr>
          <w:p w14:paraId="7B2B59F2" w14:textId="77777777" w:rsidR="00A7327F" w:rsidRPr="003037F7" w:rsidRDefault="00A7327F" w:rsidP="00096B7F">
            <w:pPr>
              <w:rPr>
                <w:rFonts w:asciiTheme="majorHAnsi" w:hAnsiTheme="majorHAnsi" w:cstheme="majorHAnsi"/>
              </w:rPr>
            </w:pPr>
          </w:p>
        </w:tc>
        <w:tc>
          <w:tcPr>
            <w:tcW w:w="3118" w:type="dxa"/>
          </w:tcPr>
          <w:p w14:paraId="49268FC0" w14:textId="77777777" w:rsidR="00A7327F" w:rsidRPr="003037F7" w:rsidRDefault="00A7327F" w:rsidP="00096B7F">
            <w:pPr>
              <w:rPr>
                <w:rFonts w:asciiTheme="majorHAnsi" w:hAnsiTheme="majorHAnsi" w:cstheme="majorHAnsi"/>
              </w:rPr>
            </w:pPr>
          </w:p>
        </w:tc>
        <w:tc>
          <w:tcPr>
            <w:tcW w:w="6440" w:type="dxa"/>
          </w:tcPr>
          <w:p w14:paraId="676595BC" w14:textId="77777777" w:rsidR="00A7327F" w:rsidRPr="003037F7" w:rsidRDefault="00A7327F" w:rsidP="00096B7F">
            <w:pPr>
              <w:rPr>
                <w:rFonts w:asciiTheme="majorHAnsi" w:hAnsiTheme="majorHAnsi" w:cstheme="majorHAnsi"/>
              </w:rPr>
            </w:pPr>
          </w:p>
        </w:tc>
      </w:tr>
      <w:tr w:rsidR="00A7327F" w:rsidRPr="003037F7" w14:paraId="79B38F7A" w14:textId="77777777" w:rsidTr="00096B7F">
        <w:tc>
          <w:tcPr>
            <w:tcW w:w="1129" w:type="dxa"/>
          </w:tcPr>
          <w:p w14:paraId="6B047FD7" w14:textId="77777777" w:rsidR="00A7327F" w:rsidRPr="003037F7" w:rsidRDefault="00A7327F" w:rsidP="00096B7F">
            <w:pPr>
              <w:rPr>
                <w:rFonts w:asciiTheme="majorHAnsi" w:hAnsiTheme="majorHAnsi" w:cstheme="majorHAnsi"/>
              </w:rPr>
            </w:pPr>
          </w:p>
        </w:tc>
        <w:tc>
          <w:tcPr>
            <w:tcW w:w="3261" w:type="dxa"/>
          </w:tcPr>
          <w:p w14:paraId="26A93911" w14:textId="77777777" w:rsidR="00A7327F" w:rsidRPr="003037F7" w:rsidRDefault="00A7327F" w:rsidP="00096B7F">
            <w:pPr>
              <w:rPr>
                <w:rFonts w:asciiTheme="majorHAnsi" w:hAnsiTheme="majorHAnsi" w:cstheme="majorHAnsi"/>
              </w:rPr>
            </w:pPr>
          </w:p>
        </w:tc>
        <w:tc>
          <w:tcPr>
            <w:tcW w:w="3118" w:type="dxa"/>
          </w:tcPr>
          <w:p w14:paraId="44FF1279" w14:textId="77777777" w:rsidR="00A7327F" w:rsidRPr="003037F7" w:rsidRDefault="00A7327F" w:rsidP="00096B7F">
            <w:pPr>
              <w:rPr>
                <w:rFonts w:asciiTheme="majorHAnsi" w:hAnsiTheme="majorHAnsi" w:cstheme="majorHAnsi"/>
              </w:rPr>
            </w:pPr>
          </w:p>
        </w:tc>
        <w:tc>
          <w:tcPr>
            <w:tcW w:w="6440" w:type="dxa"/>
          </w:tcPr>
          <w:p w14:paraId="087488DF" w14:textId="77777777" w:rsidR="00A7327F" w:rsidRPr="003037F7" w:rsidRDefault="00A7327F" w:rsidP="00096B7F">
            <w:pPr>
              <w:rPr>
                <w:rFonts w:asciiTheme="majorHAnsi" w:hAnsiTheme="majorHAnsi" w:cstheme="majorHAnsi"/>
              </w:rPr>
            </w:pPr>
          </w:p>
        </w:tc>
      </w:tr>
      <w:tr w:rsidR="00A7327F" w:rsidRPr="003037F7" w14:paraId="637F0964" w14:textId="77777777" w:rsidTr="00096B7F">
        <w:tc>
          <w:tcPr>
            <w:tcW w:w="1129" w:type="dxa"/>
          </w:tcPr>
          <w:p w14:paraId="78942B8F" w14:textId="77777777" w:rsidR="00A7327F" w:rsidRPr="003037F7" w:rsidRDefault="00A7327F" w:rsidP="00096B7F">
            <w:pPr>
              <w:rPr>
                <w:rFonts w:asciiTheme="majorHAnsi" w:hAnsiTheme="majorHAnsi" w:cstheme="majorHAnsi"/>
              </w:rPr>
            </w:pPr>
          </w:p>
        </w:tc>
        <w:tc>
          <w:tcPr>
            <w:tcW w:w="3261" w:type="dxa"/>
          </w:tcPr>
          <w:p w14:paraId="675810E5" w14:textId="77777777" w:rsidR="00A7327F" w:rsidRPr="003037F7" w:rsidRDefault="00A7327F" w:rsidP="00096B7F">
            <w:pPr>
              <w:rPr>
                <w:rFonts w:asciiTheme="majorHAnsi" w:hAnsiTheme="majorHAnsi" w:cstheme="majorHAnsi"/>
              </w:rPr>
            </w:pPr>
          </w:p>
        </w:tc>
        <w:tc>
          <w:tcPr>
            <w:tcW w:w="3118" w:type="dxa"/>
          </w:tcPr>
          <w:p w14:paraId="388D1C73" w14:textId="77777777" w:rsidR="00A7327F" w:rsidRPr="003037F7" w:rsidRDefault="00A7327F" w:rsidP="00096B7F">
            <w:pPr>
              <w:rPr>
                <w:rFonts w:asciiTheme="majorHAnsi" w:hAnsiTheme="majorHAnsi" w:cstheme="majorHAnsi"/>
              </w:rPr>
            </w:pPr>
          </w:p>
        </w:tc>
        <w:tc>
          <w:tcPr>
            <w:tcW w:w="6440" w:type="dxa"/>
          </w:tcPr>
          <w:p w14:paraId="188939E7" w14:textId="77777777" w:rsidR="00A7327F" w:rsidRPr="003037F7" w:rsidRDefault="00A7327F" w:rsidP="00096B7F">
            <w:pPr>
              <w:rPr>
                <w:rFonts w:asciiTheme="majorHAnsi" w:hAnsiTheme="majorHAnsi" w:cstheme="majorHAnsi"/>
              </w:rPr>
            </w:pPr>
          </w:p>
        </w:tc>
      </w:tr>
      <w:tr w:rsidR="00A7327F" w:rsidRPr="003037F7" w14:paraId="104780C5" w14:textId="77777777" w:rsidTr="00096B7F">
        <w:tc>
          <w:tcPr>
            <w:tcW w:w="1129" w:type="dxa"/>
          </w:tcPr>
          <w:p w14:paraId="1B981D31" w14:textId="77777777" w:rsidR="00A7327F" w:rsidRPr="003037F7" w:rsidRDefault="00A7327F" w:rsidP="00096B7F">
            <w:pPr>
              <w:rPr>
                <w:rFonts w:asciiTheme="majorHAnsi" w:hAnsiTheme="majorHAnsi" w:cstheme="majorHAnsi"/>
              </w:rPr>
            </w:pPr>
          </w:p>
        </w:tc>
        <w:tc>
          <w:tcPr>
            <w:tcW w:w="3261" w:type="dxa"/>
          </w:tcPr>
          <w:p w14:paraId="35A4AECD" w14:textId="77777777" w:rsidR="00A7327F" w:rsidRPr="003037F7" w:rsidRDefault="00A7327F" w:rsidP="00096B7F">
            <w:pPr>
              <w:rPr>
                <w:rFonts w:asciiTheme="majorHAnsi" w:hAnsiTheme="majorHAnsi" w:cstheme="majorHAnsi"/>
              </w:rPr>
            </w:pPr>
          </w:p>
        </w:tc>
        <w:tc>
          <w:tcPr>
            <w:tcW w:w="3118" w:type="dxa"/>
          </w:tcPr>
          <w:p w14:paraId="09D2CBB0" w14:textId="77777777" w:rsidR="00A7327F" w:rsidRPr="003037F7" w:rsidRDefault="00A7327F" w:rsidP="00096B7F">
            <w:pPr>
              <w:rPr>
                <w:rFonts w:asciiTheme="majorHAnsi" w:hAnsiTheme="majorHAnsi" w:cstheme="majorHAnsi"/>
              </w:rPr>
            </w:pPr>
          </w:p>
        </w:tc>
        <w:tc>
          <w:tcPr>
            <w:tcW w:w="6440" w:type="dxa"/>
          </w:tcPr>
          <w:p w14:paraId="76DCD0E9" w14:textId="77777777" w:rsidR="00A7327F" w:rsidRPr="003037F7" w:rsidRDefault="00A7327F" w:rsidP="00096B7F">
            <w:pPr>
              <w:rPr>
                <w:rFonts w:asciiTheme="majorHAnsi" w:hAnsiTheme="majorHAnsi" w:cstheme="majorHAnsi"/>
              </w:rPr>
            </w:pPr>
          </w:p>
        </w:tc>
      </w:tr>
      <w:tr w:rsidR="00A7327F" w:rsidRPr="003037F7" w14:paraId="5DCCB182" w14:textId="77777777" w:rsidTr="00096B7F">
        <w:tc>
          <w:tcPr>
            <w:tcW w:w="1129" w:type="dxa"/>
          </w:tcPr>
          <w:p w14:paraId="2223BE4A" w14:textId="77777777" w:rsidR="00A7327F" w:rsidRPr="003037F7" w:rsidRDefault="00A7327F" w:rsidP="00096B7F">
            <w:pPr>
              <w:rPr>
                <w:rFonts w:asciiTheme="majorHAnsi" w:hAnsiTheme="majorHAnsi" w:cstheme="majorHAnsi"/>
              </w:rPr>
            </w:pPr>
          </w:p>
        </w:tc>
        <w:tc>
          <w:tcPr>
            <w:tcW w:w="3261" w:type="dxa"/>
          </w:tcPr>
          <w:p w14:paraId="5047E39D" w14:textId="77777777" w:rsidR="00A7327F" w:rsidRPr="003037F7" w:rsidRDefault="00A7327F" w:rsidP="00096B7F">
            <w:pPr>
              <w:rPr>
                <w:rFonts w:asciiTheme="majorHAnsi" w:hAnsiTheme="majorHAnsi" w:cstheme="majorHAnsi"/>
              </w:rPr>
            </w:pPr>
          </w:p>
        </w:tc>
        <w:tc>
          <w:tcPr>
            <w:tcW w:w="3118" w:type="dxa"/>
          </w:tcPr>
          <w:p w14:paraId="70F3E9DB" w14:textId="77777777" w:rsidR="00A7327F" w:rsidRPr="003037F7" w:rsidRDefault="00A7327F" w:rsidP="00096B7F">
            <w:pPr>
              <w:rPr>
                <w:rFonts w:asciiTheme="majorHAnsi" w:hAnsiTheme="majorHAnsi" w:cstheme="majorHAnsi"/>
              </w:rPr>
            </w:pPr>
          </w:p>
        </w:tc>
        <w:tc>
          <w:tcPr>
            <w:tcW w:w="6440" w:type="dxa"/>
          </w:tcPr>
          <w:p w14:paraId="585F5F02" w14:textId="77777777" w:rsidR="00A7327F" w:rsidRPr="003037F7" w:rsidRDefault="00A7327F" w:rsidP="00096B7F">
            <w:pPr>
              <w:rPr>
                <w:rFonts w:asciiTheme="majorHAnsi" w:hAnsiTheme="majorHAnsi" w:cstheme="majorHAnsi"/>
              </w:rPr>
            </w:pPr>
          </w:p>
        </w:tc>
      </w:tr>
      <w:tr w:rsidR="00A7327F" w:rsidRPr="003037F7" w14:paraId="0C412067" w14:textId="77777777" w:rsidTr="00096B7F">
        <w:tc>
          <w:tcPr>
            <w:tcW w:w="1129" w:type="dxa"/>
          </w:tcPr>
          <w:p w14:paraId="10C2A3A4" w14:textId="77777777" w:rsidR="00A7327F" w:rsidRPr="003037F7" w:rsidRDefault="00A7327F" w:rsidP="00096B7F">
            <w:pPr>
              <w:rPr>
                <w:rFonts w:asciiTheme="majorHAnsi" w:hAnsiTheme="majorHAnsi" w:cstheme="majorHAnsi"/>
              </w:rPr>
            </w:pPr>
          </w:p>
        </w:tc>
        <w:tc>
          <w:tcPr>
            <w:tcW w:w="3261" w:type="dxa"/>
          </w:tcPr>
          <w:p w14:paraId="160C9522" w14:textId="77777777" w:rsidR="00A7327F" w:rsidRPr="003037F7" w:rsidRDefault="00A7327F" w:rsidP="00096B7F">
            <w:pPr>
              <w:rPr>
                <w:rFonts w:asciiTheme="majorHAnsi" w:hAnsiTheme="majorHAnsi" w:cstheme="majorHAnsi"/>
              </w:rPr>
            </w:pPr>
          </w:p>
        </w:tc>
        <w:tc>
          <w:tcPr>
            <w:tcW w:w="3118" w:type="dxa"/>
          </w:tcPr>
          <w:p w14:paraId="7BC208EC" w14:textId="77777777" w:rsidR="00A7327F" w:rsidRPr="003037F7" w:rsidRDefault="00A7327F" w:rsidP="00096B7F">
            <w:pPr>
              <w:rPr>
                <w:rFonts w:asciiTheme="majorHAnsi" w:hAnsiTheme="majorHAnsi" w:cstheme="majorHAnsi"/>
              </w:rPr>
            </w:pPr>
          </w:p>
        </w:tc>
        <w:tc>
          <w:tcPr>
            <w:tcW w:w="6440" w:type="dxa"/>
          </w:tcPr>
          <w:p w14:paraId="5DDD4230" w14:textId="77777777" w:rsidR="00A7327F" w:rsidRPr="003037F7" w:rsidRDefault="00A7327F" w:rsidP="00096B7F">
            <w:pPr>
              <w:rPr>
                <w:rFonts w:asciiTheme="majorHAnsi" w:hAnsiTheme="majorHAnsi" w:cstheme="majorHAnsi"/>
              </w:rPr>
            </w:pPr>
          </w:p>
        </w:tc>
      </w:tr>
      <w:tr w:rsidR="00A7327F" w:rsidRPr="003037F7" w14:paraId="734A97DD" w14:textId="77777777" w:rsidTr="00096B7F">
        <w:tc>
          <w:tcPr>
            <w:tcW w:w="1129" w:type="dxa"/>
          </w:tcPr>
          <w:p w14:paraId="3984D7A6" w14:textId="77777777" w:rsidR="00A7327F" w:rsidRPr="003037F7" w:rsidRDefault="00A7327F" w:rsidP="00096B7F">
            <w:pPr>
              <w:rPr>
                <w:rFonts w:asciiTheme="majorHAnsi" w:hAnsiTheme="majorHAnsi" w:cstheme="majorHAnsi"/>
              </w:rPr>
            </w:pPr>
          </w:p>
        </w:tc>
        <w:tc>
          <w:tcPr>
            <w:tcW w:w="3261" w:type="dxa"/>
          </w:tcPr>
          <w:p w14:paraId="3851D90A" w14:textId="77777777" w:rsidR="00A7327F" w:rsidRPr="003037F7" w:rsidRDefault="00A7327F" w:rsidP="00096B7F">
            <w:pPr>
              <w:rPr>
                <w:rFonts w:asciiTheme="majorHAnsi" w:hAnsiTheme="majorHAnsi" w:cstheme="majorHAnsi"/>
              </w:rPr>
            </w:pPr>
          </w:p>
        </w:tc>
        <w:tc>
          <w:tcPr>
            <w:tcW w:w="3118" w:type="dxa"/>
          </w:tcPr>
          <w:p w14:paraId="37003764" w14:textId="77777777" w:rsidR="00A7327F" w:rsidRPr="003037F7" w:rsidRDefault="00A7327F" w:rsidP="00096B7F">
            <w:pPr>
              <w:rPr>
                <w:rFonts w:asciiTheme="majorHAnsi" w:hAnsiTheme="majorHAnsi" w:cstheme="majorHAnsi"/>
              </w:rPr>
            </w:pPr>
          </w:p>
        </w:tc>
        <w:tc>
          <w:tcPr>
            <w:tcW w:w="6440" w:type="dxa"/>
          </w:tcPr>
          <w:p w14:paraId="1E59BA3E" w14:textId="77777777" w:rsidR="00A7327F" w:rsidRPr="003037F7" w:rsidRDefault="00A7327F" w:rsidP="00096B7F">
            <w:pPr>
              <w:rPr>
                <w:rFonts w:asciiTheme="majorHAnsi" w:hAnsiTheme="majorHAnsi" w:cstheme="majorHAnsi"/>
              </w:rPr>
            </w:pPr>
          </w:p>
        </w:tc>
      </w:tr>
      <w:tr w:rsidR="00A7327F" w:rsidRPr="003037F7" w14:paraId="70610662" w14:textId="77777777" w:rsidTr="00096B7F">
        <w:tc>
          <w:tcPr>
            <w:tcW w:w="1129" w:type="dxa"/>
          </w:tcPr>
          <w:p w14:paraId="0FB0F419" w14:textId="77777777" w:rsidR="00A7327F" w:rsidRPr="003037F7" w:rsidRDefault="00A7327F" w:rsidP="00096B7F">
            <w:pPr>
              <w:rPr>
                <w:rFonts w:asciiTheme="majorHAnsi" w:hAnsiTheme="majorHAnsi" w:cstheme="majorHAnsi"/>
              </w:rPr>
            </w:pPr>
          </w:p>
        </w:tc>
        <w:tc>
          <w:tcPr>
            <w:tcW w:w="3261" w:type="dxa"/>
          </w:tcPr>
          <w:p w14:paraId="12910B79" w14:textId="77777777" w:rsidR="00A7327F" w:rsidRPr="003037F7" w:rsidRDefault="00A7327F" w:rsidP="00096B7F">
            <w:pPr>
              <w:rPr>
                <w:rFonts w:asciiTheme="majorHAnsi" w:hAnsiTheme="majorHAnsi" w:cstheme="majorHAnsi"/>
              </w:rPr>
            </w:pPr>
          </w:p>
        </w:tc>
        <w:tc>
          <w:tcPr>
            <w:tcW w:w="3118" w:type="dxa"/>
          </w:tcPr>
          <w:p w14:paraId="6171D0C2" w14:textId="77777777" w:rsidR="00A7327F" w:rsidRPr="003037F7" w:rsidRDefault="00A7327F" w:rsidP="00096B7F">
            <w:pPr>
              <w:rPr>
                <w:rFonts w:asciiTheme="majorHAnsi" w:hAnsiTheme="majorHAnsi" w:cstheme="majorHAnsi"/>
              </w:rPr>
            </w:pPr>
          </w:p>
        </w:tc>
        <w:tc>
          <w:tcPr>
            <w:tcW w:w="6440" w:type="dxa"/>
          </w:tcPr>
          <w:p w14:paraId="66629E55" w14:textId="77777777" w:rsidR="00A7327F" w:rsidRPr="003037F7" w:rsidRDefault="00A7327F" w:rsidP="00096B7F">
            <w:pPr>
              <w:rPr>
                <w:rFonts w:asciiTheme="majorHAnsi" w:hAnsiTheme="majorHAnsi" w:cstheme="majorHAnsi"/>
              </w:rPr>
            </w:pPr>
          </w:p>
        </w:tc>
      </w:tr>
      <w:tr w:rsidR="00A7327F" w:rsidRPr="003037F7" w14:paraId="1CA1127C" w14:textId="77777777" w:rsidTr="00096B7F">
        <w:tc>
          <w:tcPr>
            <w:tcW w:w="1129" w:type="dxa"/>
          </w:tcPr>
          <w:p w14:paraId="553EBFD5" w14:textId="77777777" w:rsidR="00A7327F" w:rsidRPr="003037F7" w:rsidRDefault="00A7327F" w:rsidP="00096B7F">
            <w:pPr>
              <w:rPr>
                <w:rFonts w:asciiTheme="majorHAnsi" w:hAnsiTheme="majorHAnsi" w:cstheme="majorHAnsi"/>
              </w:rPr>
            </w:pPr>
          </w:p>
        </w:tc>
        <w:tc>
          <w:tcPr>
            <w:tcW w:w="3261" w:type="dxa"/>
          </w:tcPr>
          <w:p w14:paraId="63522D50" w14:textId="77777777" w:rsidR="00A7327F" w:rsidRPr="003037F7" w:rsidRDefault="00A7327F" w:rsidP="00096B7F">
            <w:pPr>
              <w:rPr>
                <w:rFonts w:asciiTheme="majorHAnsi" w:hAnsiTheme="majorHAnsi" w:cstheme="majorHAnsi"/>
              </w:rPr>
            </w:pPr>
          </w:p>
        </w:tc>
        <w:tc>
          <w:tcPr>
            <w:tcW w:w="3118" w:type="dxa"/>
          </w:tcPr>
          <w:p w14:paraId="62A13538" w14:textId="77777777" w:rsidR="00A7327F" w:rsidRPr="003037F7" w:rsidRDefault="00A7327F" w:rsidP="00096B7F">
            <w:pPr>
              <w:rPr>
                <w:rFonts w:asciiTheme="majorHAnsi" w:hAnsiTheme="majorHAnsi" w:cstheme="majorHAnsi"/>
              </w:rPr>
            </w:pPr>
          </w:p>
        </w:tc>
        <w:tc>
          <w:tcPr>
            <w:tcW w:w="6440" w:type="dxa"/>
          </w:tcPr>
          <w:p w14:paraId="5D839968" w14:textId="77777777" w:rsidR="00A7327F" w:rsidRPr="003037F7" w:rsidRDefault="00A7327F" w:rsidP="00096B7F">
            <w:pPr>
              <w:rPr>
                <w:rFonts w:asciiTheme="majorHAnsi" w:hAnsiTheme="majorHAnsi" w:cstheme="majorHAnsi"/>
              </w:rPr>
            </w:pPr>
          </w:p>
        </w:tc>
      </w:tr>
      <w:tr w:rsidR="00A7327F" w:rsidRPr="003037F7" w14:paraId="72CD39C3" w14:textId="77777777" w:rsidTr="00096B7F">
        <w:tc>
          <w:tcPr>
            <w:tcW w:w="1129" w:type="dxa"/>
          </w:tcPr>
          <w:p w14:paraId="6A4EE182" w14:textId="77777777" w:rsidR="00A7327F" w:rsidRPr="003037F7" w:rsidRDefault="00A7327F" w:rsidP="00096B7F">
            <w:pPr>
              <w:rPr>
                <w:rFonts w:asciiTheme="majorHAnsi" w:hAnsiTheme="majorHAnsi" w:cstheme="majorHAnsi"/>
              </w:rPr>
            </w:pPr>
          </w:p>
        </w:tc>
        <w:tc>
          <w:tcPr>
            <w:tcW w:w="3261" w:type="dxa"/>
          </w:tcPr>
          <w:p w14:paraId="6F2E167C" w14:textId="77777777" w:rsidR="00A7327F" w:rsidRPr="003037F7" w:rsidRDefault="00A7327F" w:rsidP="00096B7F">
            <w:pPr>
              <w:rPr>
                <w:rFonts w:asciiTheme="majorHAnsi" w:hAnsiTheme="majorHAnsi" w:cstheme="majorHAnsi"/>
              </w:rPr>
            </w:pPr>
          </w:p>
        </w:tc>
        <w:tc>
          <w:tcPr>
            <w:tcW w:w="3118" w:type="dxa"/>
          </w:tcPr>
          <w:p w14:paraId="56218037" w14:textId="77777777" w:rsidR="00A7327F" w:rsidRPr="003037F7" w:rsidRDefault="00A7327F" w:rsidP="00096B7F">
            <w:pPr>
              <w:rPr>
                <w:rFonts w:asciiTheme="majorHAnsi" w:hAnsiTheme="majorHAnsi" w:cstheme="majorHAnsi"/>
              </w:rPr>
            </w:pPr>
          </w:p>
        </w:tc>
        <w:tc>
          <w:tcPr>
            <w:tcW w:w="6440" w:type="dxa"/>
          </w:tcPr>
          <w:p w14:paraId="5E40B0D8" w14:textId="77777777" w:rsidR="00A7327F" w:rsidRPr="003037F7" w:rsidRDefault="00A7327F" w:rsidP="00096B7F">
            <w:pPr>
              <w:rPr>
                <w:rFonts w:asciiTheme="majorHAnsi" w:hAnsiTheme="majorHAnsi" w:cstheme="majorHAnsi"/>
              </w:rPr>
            </w:pPr>
          </w:p>
        </w:tc>
      </w:tr>
      <w:tr w:rsidR="00A7327F" w:rsidRPr="003037F7" w14:paraId="2BF57F8C" w14:textId="77777777" w:rsidTr="00096B7F">
        <w:tc>
          <w:tcPr>
            <w:tcW w:w="1129" w:type="dxa"/>
          </w:tcPr>
          <w:p w14:paraId="462DF23D" w14:textId="77777777" w:rsidR="00A7327F" w:rsidRPr="003037F7" w:rsidRDefault="00A7327F" w:rsidP="00096B7F">
            <w:pPr>
              <w:rPr>
                <w:rFonts w:asciiTheme="majorHAnsi" w:hAnsiTheme="majorHAnsi" w:cstheme="majorHAnsi"/>
              </w:rPr>
            </w:pPr>
          </w:p>
        </w:tc>
        <w:tc>
          <w:tcPr>
            <w:tcW w:w="3261" w:type="dxa"/>
          </w:tcPr>
          <w:p w14:paraId="6BB2E680" w14:textId="77777777" w:rsidR="00A7327F" w:rsidRPr="003037F7" w:rsidRDefault="00A7327F" w:rsidP="00096B7F">
            <w:pPr>
              <w:rPr>
                <w:rFonts w:asciiTheme="majorHAnsi" w:hAnsiTheme="majorHAnsi" w:cstheme="majorHAnsi"/>
              </w:rPr>
            </w:pPr>
          </w:p>
        </w:tc>
        <w:tc>
          <w:tcPr>
            <w:tcW w:w="3118" w:type="dxa"/>
          </w:tcPr>
          <w:p w14:paraId="49419C42" w14:textId="77777777" w:rsidR="00A7327F" w:rsidRPr="003037F7" w:rsidRDefault="00A7327F" w:rsidP="00096B7F">
            <w:pPr>
              <w:rPr>
                <w:rFonts w:asciiTheme="majorHAnsi" w:hAnsiTheme="majorHAnsi" w:cstheme="majorHAnsi"/>
              </w:rPr>
            </w:pPr>
          </w:p>
        </w:tc>
        <w:tc>
          <w:tcPr>
            <w:tcW w:w="6440" w:type="dxa"/>
          </w:tcPr>
          <w:p w14:paraId="75146F0F" w14:textId="77777777" w:rsidR="00A7327F" w:rsidRPr="003037F7" w:rsidRDefault="00A7327F" w:rsidP="00096B7F">
            <w:pPr>
              <w:rPr>
                <w:rFonts w:asciiTheme="majorHAnsi" w:hAnsiTheme="majorHAnsi" w:cstheme="majorHAnsi"/>
              </w:rPr>
            </w:pPr>
          </w:p>
        </w:tc>
      </w:tr>
      <w:tr w:rsidR="00A7327F" w:rsidRPr="003037F7" w14:paraId="5E0F9869" w14:textId="77777777" w:rsidTr="00096B7F">
        <w:tc>
          <w:tcPr>
            <w:tcW w:w="1129" w:type="dxa"/>
          </w:tcPr>
          <w:p w14:paraId="042AE352" w14:textId="77777777" w:rsidR="00A7327F" w:rsidRPr="003037F7" w:rsidRDefault="00A7327F" w:rsidP="00096B7F">
            <w:pPr>
              <w:rPr>
                <w:rFonts w:asciiTheme="majorHAnsi" w:hAnsiTheme="majorHAnsi" w:cstheme="majorHAnsi"/>
              </w:rPr>
            </w:pPr>
          </w:p>
        </w:tc>
        <w:tc>
          <w:tcPr>
            <w:tcW w:w="3261" w:type="dxa"/>
          </w:tcPr>
          <w:p w14:paraId="7C5F82DF" w14:textId="77777777" w:rsidR="00A7327F" w:rsidRPr="003037F7" w:rsidRDefault="00A7327F" w:rsidP="00096B7F">
            <w:pPr>
              <w:rPr>
                <w:rFonts w:asciiTheme="majorHAnsi" w:hAnsiTheme="majorHAnsi" w:cstheme="majorHAnsi"/>
              </w:rPr>
            </w:pPr>
          </w:p>
        </w:tc>
        <w:tc>
          <w:tcPr>
            <w:tcW w:w="3118" w:type="dxa"/>
          </w:tcPr>
          <w:p w14:paraId="772CAD27" w14:textId="77777777" w:rsidR="00A7327F" w:rsidRPr="003037F7" w:rsidRDefault="00A7327F" w:rsidP="00096B7F">
            <w:pPr>
              <w:rPr>
                <w:rFonts w:asciiTheme="majorHAnsi" w:hAnsiTheme="majorHAnsi" w:cstheme="majorHAnsi"/>
              </w:rPr>
            </w:pPr>
          </w:p>
        </w:tc>
        <w:tc>
          <w:tcPr>
            <w:tcW w:w="6440" w:type="dxa"/>
          </w:tcPr>
          <w:p w14:paraId="07FBB306" w14:textId="77777777" w:rsidR="00A7327F" w:rsidRPr="003037F7" w:rsidRDefault="00A7327F" w:rsidP="00096B7F">
            <w:pPr>
              <w:rPr>
                <w:rFonts w:asciiTheme="majorHAnsi" w:hAnsiTheme="majorHAnsi" w:cstheme="majorHAnsi"/>
              </w:rPr>
            </w:pPr>
          </w:p>
        </w:tc>
      </w:tr>
      <w:tr w:rsidR="00A7327F" w:rsidRPr="003037F7" w14:paraId="2A0E50D4" w14:textId="77777777" w:rsidTr="00096B7F">
        <w:tc>
          <w:tcPr>
            <w:tcW w:w="1129" w:type="dxa"/>
          </w:tcPr>
          <w:p w14:paraId="1756ECEF" w14:textId="77777777" w:rsidR="00A7327F" w:rsidRPr="003037F7" w:rsidRDefault="00A7327F" w:rsidP="00096B7F">
            <w:pPr>
              <w:rPr>
                <w:rFonts w:asciiTheme="majorHAnsi" w:hAnsiTheme="majorHAnsi" w:cstheme="majorHAnsi"/>
              </w:rPr>
            </w:pPr>
          </w:p>
        </w:tc>
        <w:tc>
          <w:tcPr>
            <w:tcW w:w="3261" w:type="dxa"/>
          </w:tcPr>
          <w:p w14:paraId="7CCC38CE" w14:textId="77777777" w:rsidR="00A7327F" w:rsidRPr="003037F7" w:rsidRDefault="00A7327F" w:rsidP="00096B7F">
            <w:pPr>
              <w:rPr>
                <w:rFonts w:asciiTheme="majorHAnsi" w:hAnsiTheme="majorHAnsi" w:cstheme="majorHAnsi"/>
              </w:rPr>
            </w:pPr>
          </w:p>
        </w:tc>
        <w:tc>
          <w:tcPr>
            <w:tcW w:w="3118" w:type="dxa"/>
          </w:tcPr>
          <w:p w14:paraId="41AC2894" w14:textId="77777777" w:rsidR="00A7327F" w:rsidRPr="003037F7" w:rsidRDefault="00A7327F" w:rsidP="00096B7F">
            <w:pPr>
              <w:rPr>
                <w:rFonts w:asciiTheme="majorHAnsi" w:hAnsiTheme="majorHAnsi" w:cstheme="majorHAnsi"/>
              </w:rPr>
            </w:pPr>
          </w:p>
        </w:tc>
        <w:tc>
          <w:tcPr>
            <w:tcW w:w="6440" w:type="dxa"/>
          </w:tcPr>
          <w:p w14:paraId="049D8545" w14:textId="77777777" w:rsidR="00A7327F" w:rsidRPr="003037F7" w:rsidRDefault="00A7327F" w:rsidP="00096B7F">
            <w:pPr>
              <w:rPr>
                <w:rFonts w:asciiTheme="majorHAnsi" w:hAnsiTheme="majorHAnsi" w:cstheme="majorHAnsi"/>
              </w:rPr>
            </w:pPr>
          </w:p>
        </w:tc>
      </w:tr>
      <w:tr w:rsidR="00A7327F" w:rsidRPr="003037F7" w14:paraId="6DADE170" w14:textId="77777777" w:rsidTr="00096B7F">
        <w:tc>
          <w:tcPr>
            <w:tcW w:w="1129" w:type="dxa"/>
          </w:tcPr>
          <w:p w14:paraId="023FA7AA" w14:textId="77777777" w:rsidR="00A7327F" w:rsidRPr="003037F7" w:rsidRDefault="00A7327F" w:rsidP="00096B7F">
            <w:pPr>
              <w:rPr>
                <w:rFonts w:asciiTheme="majorHAnsi" w:hAnsiTheme="majorHAnsi" w:cstheme="majorHAnsi"/>
              </w:rPr>
            </w:pPr>
          </w:p>
        </w:tc>
        <w:tc>
          <w:tcPr>
            <w:tcW w:w="3261" w:type="dxa"/>
          </w:tcPr>
          <w:p w14:paraId="5F0FE5A5" w14:textId="77777777" w:rsidR="00A7327F" w:rsidRPr="003037F7" w:rsidRDefault="00A7327F" w:rsidP="00096B7F">
            <w:pPr>
              <w:rPr>
                <w:rFonts w:asciiTheme="majorHAnsi" w:hAnsiTheme="majorHAnsi" w:cstheme="majorHAnsi"/>
              </w:rPr>
            </w:pPr>
          </w:p>
        </w:tc>
        <w:tc>
          <w:tcPr>
            <w:tcW w:w="3118" w:type="dxa"/>
          </w:tcPr>
          <w:p w14:paraId="7FE9D051" w14:textId="77777777" w:rsidR="00A7327F" w:rsidRPr="003037F7" w:rsidRDefault="00A7327F" w:rsidP="00096B7F">
            <w:pPr>
              <w:rPr>
                <w:rFonts w:asciiTheme="majorHAnsi" w:hAnsiTheme="majorHAnsi" w:cstheme="majorHAnsi"/>
              </w:rPr>
            </w:pPr>
          </w:p>
        </w:tc>
        <w:tc>
          <w:tcPr>
            <w:tcW w:w="6440" w:type="dxa"/>
          </w:tcPr>
          <w:p w14:paraId="47E9C16A" w14:textId="77777777" w:rsidR="00A7327F" w:rsidRPr="003037F7" w:rsidRDefault="00A7327F" w:rsidP="00096B7F">
            <w:pPr>
              <w:rPr>
                <w:rFonts w:asciiTheme="majorHAnsi" w:hAnsiTheme="majorHAnsi" w:cstheme="majorHAnsi"/>
              </w:rPr>
            </w:pPr>
          </w:p>
        </w:tc>
      </w:tr>
      <w:tr w:rsidR="00A7327F" w:rsidRPr="003037F7" w14:paraId="718DC24B" w14:textId="77777777" w:rsidTr="00096B7F">
        <w:tc>
          <w:tcPr>
            <w:tcW w:w="1129" w:type="dxa"/>
          </w:tcPr>
          <w:p w14:paraId="42AE6F09" w14:textId="77777777" w:rsidR="00A7327F" w:rsidRPr="003037F7" w:rsidRDefault="00A7327F" w:rsidP="00096B7F">
            <w:pPr>
              <w:rPr>
                <w:rFonts w:asciiTheme="majorHAnsi" w:hAnsiTheme="majorHAnsi" w:cstheme="majorHAnsi"/>
              </w:rPr>
            </w:pPr>
          </w:p>
        </w:tc>
        <w:tc>
          <w:tcPr>
            <w:tcW w:w="3261" w:type="dxa"/>
          </w:tcPr>
          <w:p w14:paraId="38E694F2" w14:textId="77777777" w:rsidR="00A7327F" w:rsidRPr="003037F7" w:rsidRDefault="00A7327F" w:rsidP="00096B7F">
            <w:pPr>
              <w:rPr>
                <w:rFonts w:asciiTheme="majorHAnsi" w:hAnsiTheme="majorHAnsi" w:cstheme="majorHAnsi"/>
              </w:rPr>
            </w:pPr>
          </w:p>
        </w:tc>
        <w:tc>
          <w:tcPr>
            <w:tcW w:w="3118" w:type="dxa"/>
          </w:tcPr>
          <w:p w14:paraId="00ECD83E" w14:textId="77777777" w:rsidR="00A7327F" w:rsidRPr="003037F7" w:rsidRDefault="00A7327F" w:rsidP="00096B7F">
            <w:pPr>
              <w:rPr>
                <w:rFonts w:asciiTheme="majorHAnsi" w:hAnsiTheme="majorHAnsi" w:cstheme="majorHAnsi"/>
              </w:rPr>
            </w:pPr>
          </w:p>
        </w:tc>
        <w:tc>
          <w:tcPr>
            <w:tcW w:w="6440" w:type="dxa"/>
          </w:tcPr>
          <w:p w14:paraId="19306B36" w14:textId="77777777" w:rsidR="00A7327F" w:rsidRPr="003037F7" w:rsidRDefault="00A7327F" w:rsidP="00096B7F">
            <w:pPr>
              <w:rPr>
                <w:rFonts w:asciiTheme="majorHAnsi" w:hAnsiTheme="majorHAnsi" w:cstheme="majorHAnsi"/>
              </w:rPr>
            </w:pPr>
          </w:p>
        </w:tc>
      </w:tr>
    </w:tbl>
    <w:p w14:paraId="6663AE1E" w14:textId="77777777" w:rsidR="00A7327F" w:rsidRPr="003037F7" w:rsidRDefault="00A7327F" w:rsidP="00A7327F">
      <w:pPr>
        <w:spacing w:line="276" w:lineRule="auto"/>
        <w:ind w:firstLine="708"/>
        <w:jc w:val="both"/>
        <w:rPr>
          <w:rFonts w:asciiTheme="majorHAnsi" w:hAnsiTheme="majorHAnsi" w:cstheme="majorHAnsi"/>
          <w:sz w:val="20"/>
          <w:szCs w:val="20"/>
        </w:rPr>
      </w:pPr>
    </w:p>
    <w:p w14:paraId="3DC8C566" w14:textId="77777777" w:rsidR="00801926" w:rsidRPr="00A976CC" w:rsidRDefault="00801926"/>
    <w:sectPr w:rsidR="00801926" w:rsidRPr="00A976CC" w:rsidSect="0005665C">
      <w:headerReference w:type="even" r:id="rId9"/>
      <w:headerReference w:type="default" r:id="rId10"/>
      <w:footerReference w:type="even" r:id="rId11"/>
      <w:footerReference w:type="default" r:id="rId12"/>
      <w:headerReference w:type="first" r:id="rId13"/>
      <w:footerReference w:type="first" r:id="rId14"/>
      <w:pgSz w:w="11906" w:h="16838"/>
      <w:pgMar w:top="2042" w:right="1440" w:bottom="1798" w:left="1440"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F65F" w14:textId="77777777" w:rsidR="00733DF5" w:rsidRDefault="00733DF5" w:rsidP="002A2933">
      <w:r>
        <w:separator/>
      </w:r>
    </w:p>
  </w:endnote>
  <w:endnote w:type="continuationSeparator" w:id="0">
    <w:p w14:paraId="047C4D33" w14:textId="77777777" w:rsidR="00733DF5" w:rsidRDefault="00733DF5" w:rsidP="002A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91CE" w14:textId="77777777" w:rsidR="00BC46F8" w:rsidRDefault="00BC4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C39F" w14:textId="77777777" w:rsidR="002A2933" w:rsidRDefault="00BC46F8">
    <w:pPr>
      <w:pStyle w:val="Footer"/>
    </w:pPr>
    <w:r>
      <w:rPr>
        <w:noProof/>
      </w:rPr>
      <w:drawing>
        <wp:anchor distT="0" distB="0" distL="114300" distR="114300" simplePos="0" relativeHeight="251658239" behindDoc="0" locked="0" layoutInCell="1" allowOverlap="1" wp14:anchorId="1F3426BB" wp14:editId="2EBEA070">
          <wp:simplePos x="0" y="0"/>
          <wp:positionH relativeFrom="column">
            <wp:posOffset>-48260</wp:posOffset>
          </wp:positionH>
          <wp:positionV relativeFrom="paragraph">
            <wp:posOffset>-4445</wp:posOffset>
          </wp:positionV>
          <wp:extent cx="519691" cy="223200"/>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9691" cy="2232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A976CC">
      <w:rPr>
        <w:noProof/>
      </w:rPr>
      <mc:AlternateContent>
        <mc:Choice Requires="wps">
          <w:drawing>
            <wp:anchor distT="0" distB="0" distL="114300" distR="114300" simplePos="0" relativeHeight="251662336" behindDoc="0" locked="0" layoutInCell="1" allowOverlap="1" wp14:anchorId="621DAD9F" wp14:editId="279A8ACC">
              <wp:simplePos x="0" y="0"/>
              <wp:positionH relativeFrom="margin">
                <wp:posOffset>804545</wp:posOffset>
              </wp:positionH>
              <wp:positionV relativeFrom="paragraph">
                <wp:posOffset>-198922</wp:posOffset>
              </wp:positionV>
              <wp:extent cx="5237180" cy="593558"/>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5237180" cy="593558"/>
                      </a:xfrm>
                      <a:prstGeom prst="rect">
                        <a:avLst/>
                      </a:prstGeom>
                      <a:solidFill>
                        <a:schemeClr val="lt1"/>
                      </a:solidFill>
                      <a:ln w="6350">
                        <a:noFill/>
                      </a:ln>
                    </wps:spPr>
                    <wps:txbx>
                      <w:txbxContent>
                        <w:p w14:paraId="36F9B80A" w14:textId="77777777" w:rsidR="002D2A7B" w:rsidRDefault="006E11ED" w:rsidP="002D2A7B">
                          <w:pPr>
                            <w:pStyle w:val="adressebunn"/>
                            <w:rPr>
                              <w:rFonts w:ascii="Poppins" w:hAnsi="Poppins" w:cs="Poppins"/>
                              <w:color w:val="666666"/>
                              <w:sz w:val="13"/>
                              <w:szCs w:val="13"/>
                            </w:rPr>
                          </w:pPr>
                          <w:r w:rsidRPr="00A976CC">
                            <w:rPr>
                              <w:rFonts w:ascii="Poppins" w:hAnsi="Poppins" w:cs="Poppins"/>
                              <w:color w:val="666666"/>
                              <w:sz w:val="13"/>
                              <w:szCs w:val="13"/>
                            </w:rPr>
                            <w:t>METIZOFT AS / METIZOFT ENVIRO AS</w:t>
                          </w:r>
                        </w:p>
                        <w:p w14:paraId="251624F6" w14:textId="77777777" w:rsidR="006E11ED" w:rsidRPr="00BC46F8" w:rsidRDefault="006E11ED" w:rsidP="002D2A7B">
                          <w:pPr>
                            <w:pStyle w:val="adressebunn"/>
                            <w:rPr>
                              <w:rFonts w:ascii="Poppins" w:hAnsi="Poppins" w:cs="Poppins"/>
                              <w:color w:val="666666"/>
                              <w:sz w:val="13"/>
                              <w:szCs w:val="13"/>
                              <w:lang w:val="en-US"/>
                            </w:rPr>
                          </w:pPr>
                          <w:r w:rsidRPr="00BC46F8">
                            <w:rPr>
                              <w:rFonts w:ascii="Poppins" w:hAnsi="Poppins" w:cs="Poppins"/>
                              <w:color w:val="666666"/>
                              <w:sz w:val="13"/>
                              <w:szCs w:val="13"/>
                              <w:lang w:val="en-US"/>
                            </w:rPr>
                            <w:t xml:space="preserve">Mjølstadnesvegen 15 • </w:t>
                          </w:r>
                          <w:r w:rsidR="00A976CC" w:rsidRPr="00BC46F8">
                            <w:rPr>
                              <w:rFonts w:ascii="Poppins" w:hAnsi="Poppins" w:cs="Poppins"/>
                              <w:color w:val="666666"/>
                              <w:sz w:val="13"/>
                              <w:szCs w:val="13"/>
                              <w:lang w:val="en-US"/>
                            </w:rPr>
                            <w:t>N-</w:t>
                          </w:r>
                          <w:r w:rsidRPr="00BC46F8">
                            <w:rPr>
                              <w:rFonts w:ascii="Poppins" w:hAnsi="Poppins" w:cs="Poppins"/>
                              <w:color w:val="666666"/>
                              <w:sz w:val="13"/>
                              <w:szCs w:val="13"/>
                              <w:lang w:val="en-US"/>
                            </w:rPr>
                            <w:t>6092 FOSNAVÅG</w:t>
                          </w:r>
                        </w:p>
                        <w:p w14:paraId="5D94B63A" w14:textId="77777777" w:rsidR="00A976CC" w:rsidRPr="00BC46F8" w:rsidRDefault="006E11ED" w:rsidP="002D2A7B">
                          <w:pPr>
                            <w:pStyle w:val="adressebunn"/>
                            <w:rPr>
                              <w:rFonts w:ascii="Poppins" w:hAnsi="Poppins" w:cs="Poppins"/>
                              <w:color w:val="666666"/>
                              <w:sz w:val="13"/>
                              <w:szCs w:val="13"/>
                              <w:lang w:val="en-US"/>
                            </w:rPr>
                          </w:pPr>
                          <w:r w:rsidRPr="00BC46F8">
                            <w:rPr>
                              <w:rFonts w:ascii="Poppins" w:hAnsi="Poppins" w:cs="Poppins"/>
                              <w:color w:val="666666"/>
                              <w:sz w:val="13"/>
                              <w:szCs w:val="13"/>
                              <w:lang w:val="en-US"/>
                            </w:rPr>
                            <w:t>V</w:t>
                          </w:r>
                          <w:r w:rsidR="00A976CC" w:rsidRPr="00BC46F8">
                            <w:rPr>
                              <w:rFonts w:ascii="Poppins" w:hAnsi="Poppins" w:cs="Poppins"/>
                              <w:color w:val="666666"/>
                              <w:sz w:val="13"/>
                              <w:szCs w:val="13"/>
                              <w:lang w:val="en-US"/>
                            </w:rPr>
                            <w:t>isiting address</w:t>
                          </w:r>
                          <w:r w:rsidRPr="00BC46F8">
                            <w:rPr>
                              <w:rFonts w:ascii="Poppins" w:hAnsi="Poppins" w:cs="Poppins"/>
                              <w:color w:val="666666"/>
                              <w:sz w:val="13"/>
                              <w:szCs w:val="13"/>
                              <w:lang w:val="en-US"/>
                            </w:rPr>
                            <w:t>: Mjølstadnesvegen 15 • 6092 F</w:t>
                          </w:r>
                          <w:r w:rsidR="00A976CC" w:rsidRPr="00BC46F8">
                            <w:rPr>
                              <w:rFonts w:ascii="Poppins" w:hAnsi="Poppins" w:cs="Poppins"/>
                              <w:color w:val="666666"/>
                              <w:sz w:val="13"/>
                              <w:szCs w:val="13"/>
                              <w:lang w:val="en-US"/>
                            </w:rPr>
                            <w:t>osnavåg, Norway</w:t>
                          </w:r>
                        </w:p>
                        <w:p w14:paraId="2D1FA623" w14:textId="77777777" w:rsidR="006E11ED" w:rsidRPr="00A976CC" w:rsidRDefault="006E11ED" w:rsidP="002D2A7B">
                          <w:pPr>
                            <w:pStyle w:val="adressebunn"/>
                            <w:rPr>
                              <w:rFonts w:ascii="Poppins" w:hAnsi="Poppins" w:cs="Poppins"/>
                              <w:color w:val="666666"/>
                              <w:sz w:val="13"/>
                              <w:szCs w:val="13"/>
                            </w:rPr>
                          </w:pPr>
                          <w:r w:rsidRPr="00A976CC">
                            <w:rPr>
                              <w:rFonts w:ascii="Poppins" w:hAnsi="Poppins" w:cs="Poppins"/>
                              <w:color w:val="666666"/>
                              <w:sz w:val="13"/>
                              <w:szCs w:val="13"/>
                            </w:rPr>
                            <w:t xml:space="preserve">Phone: + 47 70 08 47 00 • Email: </w:t>
                          </w:r>
                          <w:r w:rsidR="00A976CC" w:rsidRPr="00A976CC">
                            <w:rPr>
                              <w:rFonts w:ascii="Poppins" w:hAnsi="Poppins" w:cs="Poppins"/>
                              <w:color w:val="666666"/>
                              <w:sz w:val="13"/>
                              <w:szCs w:val="13"/>
                            </w:rPr>
                            <w:t xml:space="preserve">post@metizoft.com • </w:t>
                          </w:r>
                          <w:r w:rsidRPr="00A976CC">
                            <w:rPr>
                              <w:rFonts w:ascii="Poppins" w:hAnsi="Poppins" w:cs="Poppins"/>
                              <w:color w:val="666666"/>
                              <w:sz w:val="13"/>
                              <w:szCs w:val="13"/>
                              <w:lang w:val="en-US"/>
                            </w:rPr>
                            <w:t>www.metizoft.com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AD9F" id="_x0000_t202" coordsize="21600,21600" o:spt="202" path="m,l,21600r21600,l21600,xe">
              <v:stroke joinstyle="miter"/>
              <v:path gradientshapeok="t" o:connecttype="rect"/>
            </v:shapetype>
            <v:shape id="Text Box 8" o:spid="_x0000_s1026" type="#_x0000_t202" style="position:absolute;margin-left:63.35pt;margin-top:-15.65pt;width:412.4pt;height:4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" fillcolor="white [3201]" stroked="f" strokeweight=".5pt">
              <v:textbox>
                <w:txbxContent>
                  <w:p w14:paraId="36F9B80A" w14:textId="77777777" w:rsidR="002D2A7B" w:rsidRDefault="006E11ED" w:rsidP="002D2A7B">
                    <w:pPr>
                      <w:pStyle w:val="adressebunn"/>
                      <w:rPr>
                        <w:rFonts w:ascii="Poppins" w:hAnsi="Poppins" w:cs="Poppins"/>
                        <w:color w:val="666666"/>
                        <w:sz w:val="13"/>
                        <w:szCs w:val="13"/>
                      </w:rPr>
                    </w:pPr>
                    <w:r w:rsidRPr="00A976CC">
                      <w:rPr>
                        <w:rFonts w:ascii="Poppins" w:hAnsi="Poppins" w:cs="Poppins"/>
                        <w:color w:val="666666"/>
                        <w:sz w:val="13"/>
                        <w:szCs w:val="13"/>
                      </w:rPr>
                      <w:t>METIZOFT AS / METIZOFT ENVIRO AS</w:t>
                    </w:r>
                  </w:p>
                  <w:p w14:paraId="251624F6" w14:textId="77777777" w:rsidR="006E11ED" w:rsidRPr="00BC46F8" w:rsidRDefault="006E11ED" w:rsidP="002D2A7B">
                    <w:pPr>
                      <w:pStyle w:val="adressebunn"/>
                      <w:rPr>
                        <w:rFonts w:ascii="Poppins" w:hAnsi="Poppins" w:cs="Poppins"/>
                        <w:color w:val="666666"/>
                        <w:sz w:val="13"/>
                        <w:szCs w:val="13"/>
                        <w:lang w:val="en-US"/>
                      </w:rPr>
                    </w:pPr>
                    <w:r w:rsidRPr="00BC46F8">
                      <w:rPr>
                        <w:rFonts w:ascii="Poppins" w:hAnsi="Poppins" w:cs="Poppins"/>
                        <w:color w:val="666666"/>
                        <w:sz w:val="13"/>
                        <w:szCs w:val="13"/>
                        <w:lang w:val="en-US"/>
                      </w:rPr>
                      <w:t xml:space="preserve">Mjølstadnesvegen 15 • </w:t>
                    </w:r>
                    <w:r w:rsidR="00A976CC" w:rsidRPr="00BC46F8">
                      <w:rPr>
                        <w:rFonts w:ascii="Poppins" w:hAnsi="Poppins" w:cs="Poppins"/>
                        <w:color w:val="666666"/>
                        <w:sz w:val="13"/>
                        <w:szCs w:val="13"/>
                        <w:lang w:val="en-US"/>
                      </w:rPr>
                      <w:t>N-</w:t>
                    </w:r>
                    <w:r w:rsidRPr="00BC46F8">
                      <w:rPr>
                        <w:rFonts w:ascii="Poppins" w:hAnsi="Poppins" w:cs="Poppins"/>
                        <w:color w:val="666666"/>
                        <w:sz w:val="13"/>
                        <w:szCs w:val="13"/>
                        <w:lang w:val="en-US"/>
                      </w:rPr>
                      <w:t>6092 FOSNAVÅG</w:t>
                    </w:r>
                  </w:p>
                  <w:p w14:paraId="5D94B63A" w14:textId="77777777" w:rsidR="00A976CC" w:rsidRPr="00BC46F8" w:rsidRDefault="006E11ED" w:rsidP="002D2A7B">
                    <w:pPr>
                      <w:pStyle w:val="adressebunn"/>
                      <w:rPr>
                        <w:rFonts w:ascii="Poppins" w:hAnsi="Poppins" w:cs="Poppins"/>
                        <w:color w:val="666666"/>
                        <w:sz w:val="13"/>
                        <w:szCs w:val="13"/>
                        <w:lang w:val="en-US"/>
                      </w:rPr>
                    </w:pPr>
                    <w:r w:rsidRPr="00BC46F8">
                      <w:rPr>
                        <w:rFonts w:ascii="Poppins" w:hAnsi="Poppins" w:cs="Poppins"/>
                        <w:color w:val="666666"/>
                        <w:sz w:val="13"/>
                        <w:szCs w:val="13"/>
                        <w:lang w:val="en-US"/>
                      </w:rPr>
                      <w:t>V</w:t>
                    </w:r>
                    <w:r w:rsidR="00A976CC" w:rsidRPr="00BC46F8">
                      <w:rPr>
                        <w:rFonts w:ascii="Poppins" w:hAnsi="Poppins" w:cs="Poppins"/>
                        <w:color w:val="666666"/>
                        <w:sz w:val="13"/>
                        <w:szCs w:val="13"/>
                        <w:lang w:val="en-US"/>
                      </w:rPr>
                      <w:t>isiting address</w:t>
                    </w:r>
                    <w:r w:rsidRPr="00BC46F8">
                      <w:rPr>
                        <w:rFonts w:ascii="Poppins" w:hAnsi="Poppins" w:cs="Poppins"/>
                        <w:color w:val="666666"/>
                        <w:sz w:val="13"/>
                        <w:szCs w:val="13"/>
                        <w:lang w:val="en-US"/>
                      </w:rPr>
                      <w:t>: Mjølstadnesvegen 15 • 6092 F</w:t>
                    </w:r>
                    <w:r w:rsidR="00A976CC" w:rsidRPr="00BC46F8">
                      <w:rPr>
                        <w:rFonts w:ascii="Poppins" w:hAnsi="Poppins" w:cs="Poppins"/>
                        <w:color w:val="666666"/>
                        <w:sz w:val="13"/>
                        <w:szCs w:val="13"/>
                        <w:lang w:val="en-US"/>
                      </w:rPr>
                      <w:t>osnavåg, Norway</w:t>
                    </w:r>
                  </w:p>
                  <w:p w14:paraId="2D1FA623" w14:textId="77777777" w:rsidR="006E11ED" w:rsidRPr="00A976CC" w:rsidRDefault="006E11ED" w:rsidP="002D2A7B">
                    <w:pPr>
                      <w:pStyle w:val="adressebunn"/>
                      <w:rPr>
                        <w:rFonts w:ascii="Poppins" w:hAnsi="Poppins" w:cs="Poppins"/>
                        <w:color w:val="666666"/>
                        <w:sz w:val="13"/>
                        <w:szCs w:val="13"/>
                      </w:rPr>
                    </w:pPr>
                    <w:r w:rsidRPr="00A976CC">
                      <w:rPr>
                        <w:rFonts w:ascii="Poppins" w:hAnsi="Poppins" w:cs="Poppins"/>
                        <w:color w:val="666666"/>
                        <w:sz w:val="13"/>
                        <w:szCs w:val="13"/>
                      </w:rPr>
                      <w:t xml:space="preserve">Phone: + 47 70 08 47 00 • Email: </w:t>
                    </w:r>
                    <w:r w:rsidR="00A976CC" w:rsidRPr="00A976CC">
                      <w:rPr>
                        <w:rFonts w:ascii="Poppins" w:hAnsi="Poppins" w:cs="Poppins"/>
                        <w:color w:val="666666"/>
                        <w:sz w:val="13"/>
                        <w:szCs w:val="13"/>
                      </w:rPr>
                      <w:t xml:space="preserve">post@metizoft.com • </w:t>
                    </w:r>
                    <w:r w:rsidRPr="00A976CC">
                      <w:rPr>
                        <w:rFonts w:ascii="Poppins" w:hAnsi="Poppins" w:cs="Poppins"/>
                        <w:color w:val="666666"/>
                        <w:sz w:val="13"/>
                        <w:szCs w:val="13"/>
                        <w:lang w:val="en-US"/>
                      </w:rPr>
                      <w:t>www.metizoft.com</w:t>
                    </w:r>
                  </w:p>
                </w:txbxContent>
              </v:textbox>
              <w10:wrap anchorx="margin"/>
            </v:shape>
          </w:pict>
        </mc:Fallback>
      </mc:AlternateContent>
    </w:r>
    <w:r w:rsidR="006E11ED">
      <w:rPr>
        <w:noProof/>
      </w:rPr>
      <mc:AlternateContent>
        <mc:Choice Requires="wps">
          <w:drawing>
            <wp:anchor distT="0" distB="0" distL="114300" distR="114300" simplePos="0" relativeHeight="251663360" behindDoc="0" locked="0" layoutInCell="1" allowOverlap="1" wp14:anchorId="6ECB8C5F" wp14:editId="11D517AB">
              <wp:simplePos x="0" y="0"/>
              <wp:positionH relativeFrom="margin">
                <wp:align>center</wp:align>
              </wp:positionH>
              <wp:positionV relativeFrom="paragraph">
                <wp:posOffset>-223520</wp:posOffset>
              </wp:positionV>
              <wp:extent cx="6120000" cy="0"/>
              <wp:effectExtent l="0" t="0" r="14605" b="12700"/>
              <wp:wrapNone/>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3EC2C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ED519" id="Straight Connector 9"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6pt" to="481.9pt,-1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" strokecolor="#3ec2cf"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D5B9" w14:textId="77777777" w:rsidR="00BC46F8" w:rsidRDefault="00BC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92C5" w14:textId="77777777" w:rsidR="00733DF5" w:rsidRDefault="00733DF5" w:rsidP="002A2933">
      <w:r>
        <w:separator/>
      </w:r>
    </w:p>
  </w:footnote>
  <w:footnote w:type="continuationSeparator" w:id="0">
    <w:p w14:paraId="0FF32F2C" w14:textId="77777777" w:rsidR="00733DF5" w:rsidRDefault="00733DF5" w:rsidP="002A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49EC" w14:textId="77777777" w:rsidR="00BC46F8" w:rsidRDefault="00BC4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441D" w14:textId="77777777" w:rsidR="002A2933" w:rsidRDefault="00BC46F8">
    <w:pPr>
      <w:pStyle w:val="Header"/>
    </w:pPr>
    <w:r>
      <w:rPr>
        <w:noProof/>
      </w:rPr>
      <w:drawing>
        <wp:anchor distT="0" distB="0" distL="114300" distR="114300" simplePos="0" relativeHeight="251657214" behindDoc="0" locked="0" layoutInCell="1" allowOverlap="1" wp14:anchorId="5105F84D" wp14:editId="6D1379CA">
          <wp:simplePos x="0" y="0"/>
          <wp:positionH relativeFrom="column">
            <wp:posOffset>3907614</wp:posOffset>
          </wp:positionH>
          <wp:positionV relativeFrom="paragraph">
            <wp:posOffset>227965</wp:posOffset>
          </wp:positionV>
          <wp:extent cx="21354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35400" cy="21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4ECF" w14:textId="77777777" w:rsidR="00BC46F8" w:rsidRDefault="00BC4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74A"/>
    <w:multiLevelType w:val="hybridMultilevel"/>
    <w:tmpl w:val="1ACC84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FE3255A"/>
    <w:multiLevelType w:val="hybridMultilevel"/>
    <w:tmpl w:val="5EDECE26"/>
    <w:lvl w:ilvl="0" w:tplc="4809000F">
      <w:start w:val="1"/>
      <w:numFmt w:val="decimal"/>
      <w:lvlText w:val="%1."/>
      <w:lvlJc w:val="left"/>
      <w:pPr>
        <w:ind w:left="1080" w:hanging="360"/>
      </w:pPr>
      <w:rPr>
        <w:rFonts w:hint="default"/>
      </w:rPr>
    </w:lvl>
    <w:lvl w:ilvl="1" w:tplc="04140001">
      <w:start w:val="1"/>
      <w:numFmt w:val="bullet"/>
      <w:lvlText w:val=""/>
      <w:lvlJc w:val="left"/>
      <w:pPr>
        <w:ind w:left="1800" w:hanging="360"/>
      </w:pPr>
      <w:rPr>
        <w:rFonts w:ascii="Symbol" w:hAnsi="Symbo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4FE83F55"/>
    <w:multiLevelType w:val="hybridMultilevel"/>
    <w:tmpl w:val="8ACAD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90529D"/>
    <w:multiLevelType w:val="hybridMultilevel"/>
    <w:tmpl w:val="84E6D610"/>
    <w:lvl w:ilvl="0" w:tplc="0414000F">
      <w:start w:val="1"/>
      <w:numFmt w:val="decimal"/>
      <w:lvlText w:val="%1."/>
      <w:lvlJc w:val="left"/>
      <w:pPr>
        <w:ind w:left="720" w:hanging="360"/>
      </w:pPr>
    </w:lvl>
    <w:lvl w:ilvl="1" w:tplc="CBC855E0">
      <w:start w:val="1"/>
      <w:numFmt w:val="decimal"/>
      <w:lvlText w:val="%2."/>
      <w:lvlJc w:val="left"/>
      <w:pPr>
        <w:ind w:left="1440" w:hanging="360"/>
      </w:pPr>
      <w:rPr>
        <w:color w:val="auto"/>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A1D6E7C"/>
    <w:multiLevelType w:val="multilevel"/>
    <w:tmpl w:val="361C5CC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1925725052">
    <w:abstractNumId w:val="1"/>
  </w:num>
  <w:num w:numId="2" w16cid:durableId="1685084802">
    <w:abstractNumId w:val="2"/>
  </w:num>
  <w:num w:numId="3" w16cid:durableId="969703402">
    <w:abstractNumId w:val="3"/>
  </w:num>
  <w:num w:numId="4" w16cid:durableId="299190818">
    <w:abstractNumId w:val="4"/>
  </w:num>
  <w:num w:numId="5" w16cid:durableId="117519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7F"/>
    <w:rsid w:val="0005665C"/>
    <w:rsid w:val="002A2933"/>
    <w:rsid w:val="002D2A7B"/>
    <w:rsid w:val="003A1620"/>
    <w:rsid w:val="003E1129"/>
    <w:rsid w:val="00443A32"/>
    <w:rsid w:val="00465448"/>
    <w:rsid w:val="004C4163"/>
    <w:rsid w:val="00544A6D"/>
    <w:rsid w:val="00615CF9"/>
    <w:rsid w:val="0067276C"/>
    <w:rsid w:val="006E11ED"/>
    <w:rsid w:val="00733DF5"/>
    <w:rsid w:val="00801926"/>
    <w:rsid w:val="00842864"/>
    <w:rsid w:val="00886BC0"/>
    <w:rsid w:val="008D5492"/>
    <w:rsid w:val="00943658"/>
    <w:rsid w:val="00A7327F"/>
    <w:rsid w:val="00A976CC"/>
    <w:rsid w:val="00AD2B53"/>
    <w:rsid w:val="00B21CCD"/>
    <w:rsid w:val="00B2620F"/>
    <w:rsid w:val="00BC46F8"/>
    <w:rsid w:val="00BE0733"/>
    <w:rsid w:val="00C00BD8"/>
    <w:rsid w:val="00CC0A94"/>
    <w:rsid w:val="00E02A11"/>
    <w:rsid w:val="00E123E6"/>
    <w:rsid w:val="00E61168"/>
    <w:rsid w:val="00F26D1B"/>
    <w:rsid w:val="00F61E80"/>
    <w:rsid w:val="00FA3BF1"/>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D345"/>
  <w15:chartTrackingRefBased/>
  <w15:docId w15:val="{E9F32350-159B-CE48-ACCC-C94F8B2E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7F"/>
    <w:rPr>
      <w:rFonts w:eastAsiaTheme="minorEastAsia"/>
      <w:lang w:val="nb-NO" w:eastAsia="nb-NO"/>
    </w:rPr>
  </w:style>
  <w:style w:type="paragraph" w:styleId="Heading1">
    <w:name w:val="heading 1"/>
    <w:basedOn w:val="Normal"/>
    <w:next w:val="Normal"/>
    <w:link w:val="Heading1Char"/>
    <w:uiPriority w:val="9"/>
    <w:qFormat/>
    <w:rsid w:val="00A732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2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933"/>
    <w:pPr>
      <w:tabs>
        <w:tab w:val="center" w:pos="4513"/>
        <w:tab w:val="right" w:pos="9026"/>
      </w:tabs>
    </w:pPr>
  </w:style>
  <w:style w:type="character" w:customStyle="1" w:styleId="HeaderChar">
    <w:name w:val="Header Char"/>
    <w:basedOn w:val="DefaultParagraphFont"/>
    <w:link w:val="Header"/>
    <w:uiPriority w:val="99"/>
    <w:rsid w:val="002A2933"/>
  </w:style>
  <w:style w:type="paragraph" w:styleId="Footer">
    <w:name w:val="footer"/>
    <w:basedOn w:val="Normal"/>
    <w:link w:val="FooterChar"/>
    <w:uiPriority w:val="99"/>
    <w:unhideWhenUsed/>
    <w:rsid w:val="002A2933"/>
    <w:pPr>
      <w:tabs>
        <w:tab w:val="center" w:pos="4513"/>
        <w:tab w:val="right" w:pos="9026"/>
      </w:tabs>
    </w:pPr>
  </w:style>
  <w:style w:type="character" w:customStyle="1" w:styleId="FooterChar">
    <w:name w:val="Footer Char"/>
    <w:basedOn w:val="DefaultParagraphFont"/>
    <w:link w:val="Footer"/>
    <w:uiPriority w:val="99"/>
    <w:rsid w:val="002A2933"/>
  </w:style>
  <w:style w:type="paragraph" w:customStyle="1" w:styleId="adressebunn">
    <w:name w:val="adresse_bunn"/>
    <w:basedOn w:val="Normal"/>
    <w:qFormat/>
    <w:rsid w:val="006E11ED"/>
    <w:pPr>
      <w:widowControl w:val="0"/>
      <w:autoSpaceDE w:val="0"/>
      <w:autoSpaceDN w:val="0"/>
      <w:adjustRightInd w:val="0"/>
      <w:jc w:val="right"/>
      <w:textAlignment w:val="center"/>
    </w:pPr>
    <w:rPr>
      <w:rFonts w:ascii="Calibri" w:hAnsi="Calibri" w:cs="Calibri"/>
      <w:color w:val="000000"/>
      <w:sz w:val="16"/>
      <w:szCs w:val="16"/>
      <w:lang w:val="en-GB"/>
    </w:rPr>
  </w:style>
  <w:style w:type="character" w:styleId="Hyperlink">
    <w:name w:val="Hyperlink"/>
    <w:basedOn w:val="DefaultParagraphFont"/>
    <w:uiPriority w:val="99"/>
    <w:unhideWhenUsed/>
    <w:rsid w:val="00A976CC"/>
    <w:rPr>
      <w:color w:val="0563C1" w:themeColor="hyperlink"/>
      <w:u w:val="single"/>
    </w:rPr>
  </w:style>
  <w:style w:type="character" w:styleId="UnresolvedMention">
    <w:name w:val="Unresolved Mention"/>
    <w:basedOn w:val="DefaultParagraphFont"/>
    <w:uiPriority w:val="99"/>
    <w:semiHidden/>
    <w:unhideWhenUsed/>
    <w:rsid w:val="00A976CC"/>
    <w:rPr>
      <w:color w:val="605E5C"/>
      <w:shd w:val="clear" w:color="auto" w:fill="E1DFDD"/>
    </w:rPr>
  </w:style>
  <w:style w:type="character" w:styleId="FollowedHyperlink">
    <w:name w:val="FollowedHyperlink"/>
    <w:basedOn w:val="DefaultParagraphFont"/>
    <w:uiPriority w:val="99"/>
    <w:semiHidden/>
    <w:unhideWhenUsed/>
    <w:rsid w:val="00A976CC"/>
    <w:rPr>
      <w:color w:val="954F72" w:themeColor="followedHyperlink"/>
      <w:u w:val="single"/>
    </w:rPr>
  </w:style>
  <w:style w:type="character" w:customStyle="1" w:styleId="Heading1Char">
    <w:name w:val="Heading 1 Char"/>
    <w:basedOn w:val="DefaultParagraphFont"/>
    <w:link w:val="Heading1"/>
    <w:uiPriority w:val="9"/>
    <w:rsid w:val="00A7327F"/>
    <w:rPr>
      <w:rFonts w:asciiTheme="majorHAnsi" w:eastAsiaTheme="majorEastAsia" w:hAnsiTheme="majorHAnsi" w:cstheme="majorBidi"/>
      <w:color w:val="2F5496" w:themeColor="accent1" w:themeShade="BF"/>
      <w:sz w:val="32"/>
      <w:szCs w:val="32"/>
      <w:lang w:val="nb-NO" w:eastAsia="nb-NO"/>
    </w:rPr>
  </w:style>
  <w:style w:type="character" w:customStyle="1" w:styleId="Heading2Char">
    <w:name w:val="Heading 2 Char"/>
    <w:basedOn w:val="DefaultParagraphFont"/>
    <w:link w:val="Heading2"/>
    <w:uiPriority w:val="9"/>
    <w:rsid w:val="00A7327F"/>
    <w:rPr>
      <w:rFonts w:asciiTheme="majorHAnsi" w:eastAsiaTheme="majorEastAsia" w:hAnsiTheme="majorHAnsi" w:cstheme="majorBidi"/>
      <w:color w:val="2F5496" w:themeColor="accent1" w:themeShade="BF"/>
      <w:sz w:val="26"/>
      <w:szCs w:val="26"/>
      <w:lang w:val="nb-NO" w:eastAsia="nb-NO"/>
    </w:rPr>
  </w:style>
  <w:style w:type="paragraph" w:styleId="BodyText">
    <w:name w:val="Body Text"/>
    <w:basedOn w:val="Normal"/>
    <w:link w:val="BodyTextChar"/>
    <w:uiPriority w:val="1"/>
    <w:qFormat/>
    <w:rsid w:val="00A7327F"/>
    <w:pPr>
      <w:widowControl w:val="0"/>
      <w:autoSpaceDE w:val="0"/>
      <w:autoSpaceDN w:val="0"/>
      <w:adjustRightInd w:val="0"/>
      <w:ind w:left="1132"/>
    </w:pPr>
    <w:rPr>
      <w:rFonts w:ascii="Times New Roman" w:hAnsi="Times New Roman" w:cs="Times New Roman"/>
      <w:sz w:val="22"/>
      <w:szCs w:val="22"/>
      <w:lang w:val="en-MY" w:eastAsia="zh-CN"/>
    </w:rPr>
  </w:style>
  <w:style w:type="character" w:customStyle="1" w:styleId="BodyTextChar">
    <w:name w:val="Body Text Char"/>
    <w:basedOn w:val="DefaultParagraphFont"/>
    <w:link w:val="BodyText"/>
    <w:uiPriority w:val="1"/>
    <w:rsid w:val="00A7327F"/>
    <w:rPr>
      <w:rFonts w:ascii="Times New Roman" w:eastAsiaTheme="minorEastAsia" w:hAnsi="Times New Roman" w:cs="Times New Roman"/>
      <w:sz w:val="22"/>
      <w:szCs w:val="22"/>
      <w:lang w:val="en-MY" w:eastAsia="zh-CN"/>
    </w:rPr>
  </w:style>
  <w:style w:type="paragraph" w:styleId="ListParagraph">
    <w:name w:val="List Paragraph"/>
    <w:basedOn w:val="Normal"/>
    <w:uiPriority w:val="34"/>
    <w:qFormat/>
    <w:rsid w:val="00A7327F"/>
    <w:pPr>
      <w:widowControl w:val="0"/>
      <w:autoSpaceDE w:val="0"/>
      <w:autoSpaceDN w:val="0"/>
      <w:adjustRightInd w:val="0"/>
    </w:pPr>
    <w:rPr>
      <w:rFonts w:ascii="Times New Roman" w:hAnsi="Times New Roman" w:cs="Times New Roman"/>
      <w:lang w:val="en-MY" w:eastAsia="zh-CN"/>
    </w:rPr>
  </w:style>
  <w:style w:type="table" w:styleId="TableGrid">
    <w:name w:val="Table Grid"/>
    <w:basedOn w:val="TableNormal"/>
    <w:uiPriority w:val="39"/>
    <w:rsid w:val="00A7327F"/>
    <w:rPr>
      <w:rFonts w:eastAsiaTheme="minorEastAsia"/>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s@metizof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w.metizone.com/customerporta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nnem.schofield/Library/Group%20Containers/UBF8T346G9.Office/User%20Content.localized/Templates.localized/2023_MZ%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2023_MZ Letterhead.dotx</Template>
  <TotalTime>4</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Marianne M. Schofield</cp:lastModifiedBy>
  <cp:revision>2</cp:revision>
  <cp:lastPrinted>2023-02-02T11:42:00Z</cp:lastPrinted>
  <dcterms:created xsi:type="dcterms:W3CDTF">2023-09-29T10:34:00Z</dcterms:created>
  <dcterms:modified xsi:type="dcterms:W3CDTF">2023-10-02T12:32:00Z</dcterms:modified>
</cp:coreProperties>
</file>